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5151D">
      <w:pPr>
        <w:pStyle w:val="5"/>
        <w:keepNext w:val="0"/>
        <w:keepLines w:val="0"/>
        <w:pageBreakBefore w:val="0"/>
        <w:widowControl w:val="0"/>
        <w:kinsoku/>
        <w:wordWrap w:val="0"/>
        <w:overflowPunct w:val="0"/>
        <w:topLinePunct w:val="0"/>
        <w:autoSpaceDE/>
        <w:autoSpaceDN/>
        <w:bidi w:val="0"/>
        <w:adjustRightInd/>
        <w:snapToGrid/>
        <w:spacing w:after="0" w:line="579" w:lineRule="exact"/>
        <w:ind w:left="0" w:leftChars="0" w:firstLine="0" w:firstLineChars="0"/>
        <w:jc w:val="center"/>
        <w:textAlignment w:val="auto"/>
        <w:rPr>
          <w:rFonts w:hint="eastAsia" w:ascii="方正小标宋简体" w:hAnsi="Times New Roman" w:eastAsia="方正小标宋简体" w:cs="Times New Roman"/>
          <w:kern w:val="2"/>
          <w:sz w:val="44"/>
          <w:szCs w:val="44"/>
          <w:lang w:val="en-US" w:eastAsia="zh-CN" w:bidi="ar-SA"/>
        </w:rPr>
      </w:pPr>
      <w:r>
        <w:rPr>
          <w:rFonts w:hint="eastAsia" w:ascii="方正小标宋简体" w:eastAsia="方正小标宋简体" w:cs="Times New Roman"/>
          <w:kern w:val="2"/>
          <w:sz w:val="44"/>
          <w:szCs w:val="44"/>
          <w:lang w:val="en-US" w:eastAsia="zh-CN" w:bidi="ar-SA"/>
        </w:rPr>
        <w:t>绵阳三江人力资源开发有限责任公司</w:t>
      </w:r>
    </w:p>
    <w:p w14:paraId="49F0253B">
      <w:pPr>
        <w:pStyle w:val="5"/>
        <w:keepNext w:val="0"/>
        <w:keepLines w:val="0"/>
        <w:pageBreakBefore w:val="0"/>
        <w:widowControl w:val="0"/>
        <w:kinsoku/>
        <w:wordWrap w:val="0"/>
        <w:overflowPunct w:val="0"/>
        <w:topLinePunct w:val="0"/>
        <w:autoSpaceDE/>
        <w:autoSpaceDN/>
        <w:bidi w:val="0"/>
        <w:adjustRightInd/>
        <w:snapToGrid/>
        <w:spacing w:after="0" w:line="579" w:lineRule="exact"/>
        <w:ind w:left="0" w:leftChars="0" w:firstLine="0" w:firstLineChars="0"/>
        <w:jc w:val="center"/>
        <w:textAlignment w:val="auto"/>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关于2025年8月公开选聘派驻绵阳经开区</w:t>
      </w:r>
    </w:p>
    <w:p w14:paraId="7F136BFE">
      <w:pPr>
        <w:pStyle w:val="5"/>
        <w:keepNext w:val="0"/>
        <w:keepLines w:val="0"/>
        <w:pageBreakBefore w:val="0"/>
        <w:widowControl w:val="0"/>
        <w:kinsoku/>
        <w:wordWrap w:val="0"/>
        <w:overflowPunct w:val="0"/>
        <w:topLinePunct w:val="0"/>
        <w:autoSpaceDE/>
        <w:autoSpaceDN/>
        <w:bidi w:val="0"/>
        <w:adjustRightInd/>
        <w:snapToGrid/>
        <w:spacing w:after="0" w:line="579" w:lineRule="exact"/>
        <w:ind w:left="0" w:leftChars="0" w:firstLine="0" w:firstLineChars="0"/>
        <w:jc w:val="center"/>
        <w:textAlignment w:val="auto"/>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中小学教师的公告</w:t>
      </w:r>
    </w:p>
    <w:p w14:paraId="537B41ED">
      <w:pPr>
        <w:pStyle w:val="5"/>
        <w:keepNext w:val="0"/>
        <w:keepLines w:val="0"/>
        <w:pageBreakBefore w:val="0"/>
        <w:widowControl w:val="0"/>
        <w:kinsoku/>
        <w:wordWrap w:val="0"/>
        <w:overflowPunct w:val="0"/>
        <w:topLinePunct w:val="0"/>
        <w:autoSpaceDE/>
        <w:autoSpaceDN/>
        <w:bidi w:val="0"/>
        <w:adjustRightInd/>
        <w:snapToGrid/>
        <w:spacing w:after="0" w:line="579" w:lineRule="exact"/>
        <w:jc w:val="center"/>
        <w:textAlignment w:val="auto"/>
      </w:pPr>
    </w:p>
    <w:p w14:paraId="42942374">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为加强绵阳经济技术开发区中小学教师队伍建设，根据工作需要，现面向参加过绵阳市（含各县市区）2025年上半年公开考试招聘教师面试的考生，进行公开选聘。现将有关事项公告如下：</w:t>
      </w:r>
    </w:p>
    <w:p w14:paraId="1D05E096">
      <w:pPr>
        <w:keepNext w:val="0"/>
        <w:keepLines w:val="0"/>
        <w:pageBreakBefore w:val="0"/>
        <w:widowControl w:val="0"/>
        <w:kinsoku/>
        <w:wordWrap w:val="0"/>
        <w:overflowPunct w:val="0"/>
        <w:topLinePunct w:val="0"/>
        <w:autoSpaceDE/>
        <w:autoSpaceDN/>
        <w:bidi w:val="0"/>
        <w:adjustRightInd/>
        <w:snapToGrid w:val="0"/>
        <w:spacing w:line="579"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一、选聘原则</w:t>
      </w:r>
    </w:p>
    <w:p w14:paraId="585F87FC">
      <w:pPr>
        <w:pStyle w:val="5"/>
        <w:keepNext w:val="0"/>
        <w:keepLines w:val="0"/>
        <w:pageBreakBefore w:val="0"/>
        <w:widowControl w:val="0"/>
        <w:kinsoku/>
        <w:wordWrap w:val="0"/>
        <w:overflowPunct w:val="0"/>
        <w:topLinePunct w:val="0"/>
        <w:autoSpaceDE/>
        <w:autoSpaceDN/>
        <w:bidi w:val="0"/>
        <w:adjustRightInd/>
        <w:spacing w:after="0" w:line="579"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rPr>
        <w:t>公开、公平、公正，自愿报名，择优选聘。</w:t>
      </w:r>
    </w:p>
    <w:p w14:paraId="09811C4C">
      <w:pPr>
        <w:pStyle w:val="5"/>
        <w:keepNext w:val="0"/>
        <w:keepLines w:val="0"/>
        <w:pageBreakBefore w:val="0"/>
        <w:widowControl w:val="0"/>
        <w:kinsoku/>
        <w:wordWrap w:val="0"/>
        <w:overflowPunct w:val="0"/>
        <w:topLinePunct w:val="0"/>
        <w:autoSpaceDE/>
        <w:autoSpaceDN/>
        <w:bidi w:val="0"/>
        <w:adjustRightInd/>
        <w:spacing w:after="0" w:line="579" w:lineRule="exact"/>
        <w:ind w:left="0" w:leftChars="0"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rPr>
        <w:t>二、选聘</w:t>
      </w:r>
      <w:r>
        <w:rPr>
          <w:rFonts w:hint="eastAsia" w:ascii="黑体" w:hAnsi="黑体" w:eastAsia="黑体" w:cs="黑体"/>
          <w:sz w:val="32"/>
          <w:szCs w:val="32"/>
          <w:lang w:val="en-US" w:eastAsia="zh-CN"/>
        </w:rPr>
        <w:t>对象及条件</w:t>
      </w:r>
    </w:p>
    <w:p w14:paraId="3245F89E">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3" w:firstLineChars="200"/>
        <w:jc w:val="both"/>
        <w:textAlignment w:val="auto"/>
        <w:rPr>
          <w:rFonts w:hint="eastAsia" w:ascii="仿宋_GB2312" w:hAnsi="仿宋_GB2312" w:eastAsia="仿宋_GB2312" w:cs="仿宋_GB2312"/>
          <w:sz w:val="32"/>
          <w:szCs w:val="32"/>
          <w:lang w:val="en-US" w:eastAsia="zh-CN"/>
        </w:rPr>
      </w:pPr>
      <w:r>
        <w:rPr>
          <w:rStyle w:val="12"/>
          <w:rFonts w:hint="eastAsia" w:ascii="楷体_GB2312" w:hAnsi="楷体_GB2312" w:eastAsia="楷体_GB2312" w:cs="楷体_GB2312"/>
          <w:sz w:val="32"/>
          <w:szCs w:val="32"/>
          <w:lang w:eastAsia="zh-CN"/>
        </w:rPr>
        <w:t>（</w:t>
      </w:r>
      <w:r>
        <w:rPr>
          <w:rStyle w:val="12"/>
          <w:rFonts w:hint="eastAsia" w:ascii="楷体_GB2312" w:hAnsi="楷体_GB2312" w:eastAsia="楷体_GB2312" w:cs="楷体_GB2312"/>
          <w:sz w:val="32"/>
          <w:szCs w:val="32"/>
          <w:lang w:val="en-US" w:eastAsia="zh-CN"/>
        </w:rPr>
        <w:t>一</w:t>
      </w:r>
      <w:r>
        <w:rPr>
          <w:rStyle w:val="12"/>
          <w:rFonts w:hint="eastAsia" w:ascii="楷体_GB2312" w:hAnsi="楷体_GB2312" w:eastAsia="楷体_GB2312" w:cs="楷体_GB2312"/>
          <w:sz w:val="32"/>
          <w:szCs w:val="32"/>
          <w:lang w:eastAsia="zh-CN"/>
        </w:rPr>
        <w:t>）</w:t>
      </w:r>
      <w:r>
        <w:rPr>
          <w:rStyle w:val="12"/>
          <w:rFonts w:hint="eastAsia" w:ascii="楷体_GB2312" w:hAnsi="楷体_GB2312" w:eastAsia="楷体_GB2312" w:cs="楷体_GB2312"/>
          <w:sz w:val="32"/>
          <w:szCs w:val="32"/>
          <w:lang w:val="en-US" w:eastAsia="zh-CN"/>
        </w:rPr>
        <w:t>选聘对象</w:t>
      </w:r>
    </w:p>
    <w:p w14:paraId="28998DFD">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参加过绵阳市（含各县市区）2025年上半年公开考试招聘教师面试</w:t>
      </w:r>
      <w:r>
        <w:rPr>
          <w:rFonts w:hint="eastAsia" w:ascii="仿宋_GB2312" w:hAnsi="仿宋_GB2312" w:eastAsia="仿宋_GB2312" w:cs="仿宋_GB2312"/>
          <w:sz w:val="32"/>
          <w:szCs w:val="32"/>
          <w:lang w:val="en-US" w:eastAsia="zh-CN"/>
        </w:rPr>
        <w:t>且面试成绩不低于70分</w:t>
      </w:r>
      <w:r>
        <w:rPr>
          <w:rFonts w:hint="eastAsia" w:ascii="仿宋_GB2312" w:hAnsi="仿宋_GB2312" w:eastAsia="仿宋_GB2312" w:cs="仿宋_GB2312"/>
          <w:sz w:val="32"/>
          <w:szCs w:val="32"/>
        </w:rPr>
        <w:t>的考生。</w:t>
      </w:r>
    </w:p>
    <w:p w14:paraId="5CB7AC9C">
      <w:pPr>
        <w:keepNext w:val="0"/>
        <w:keepLines w:val="0"/>
        <w:pageBreakBefore w:val="0"/>
        <w:widowControl w:val="0"/>
        <w:kinsoku/>
        <w:wordWrap w:val="0"/>
        <w:overflowPunct w:val="0"/>
        <w:topLinePunct w:val="0"/>
        <w:autoSpaceDE/>
        <w:autoSpaceDN/>
        <w:bidi w:val="0"/>
        <w:adjustRightInd/>
        <w:spacing w:line="579" w:lineRule="exact"/>
        <w:ind w:firstLine="643" w:firstLineChars="200"/>
        <w:jc w:val="both"/>
        <w:textAlignment w:val="auto"/>
        <w:rPr>
          <w:rStyle w:val="12"/>
          <w:rFonts w:hint="eastAsia" w:ascii="楷体_GB2312" w:hAnsi="楷体_GB2312" w:eastAsia="楷体_GB2312" w:cs="楷体_GB2312"/>
          <w:kern w:val="0"/>
          <w:sz w:val="32"/>
          <w:szCs w:val="32"/>
          <w:lang w:val="en-US" w:eastAsia="zh-CN" w:bidi="ar-SA"/>
        </w:rPr>
      </w:pPr>
      <w:r>
        <w:rPr>
          <w:rStyle w:val="12"/>
          <w:rFonts w:hint="eastAsia" w:ascii="楷体_GB2312" w:hAnsi="楷体_GB2312" w:eastAsia="楷体_GB2312" w:cs="楷体_GB2312"/>
          <w:kern w:val="0"/>
          <w:sz w:val="32"/>
          <w:szCs w:val="32"/>
          <w:lang w:val="en-US" w:eastAsia="zh-CN" w:bidi="ar-SA"/>
        </w:rPr>
        <w:t>（二）选聘条件</w:t>
      </w:r>
    </w:p>
    <w:p w14:paraId="514D7F36">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报考者应同时具备下列条件：</w:t>
      </w:r>
    </w:p>
    <w:p w14:paraId="5E8CE402">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具有中华人民共和国国籍，热爱社会主义祖国，拥护中华人民共和国宪法，拥护中国共产党，遵纪守法，品行端正，有良好的职业道德，爱岗敬业，事业心和责任感强；</w:t>
      </w:r>
    </w:p>
    <w:p w14:paraId="7DC227F4">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highlight w:val="none"/>
          <w:lang w:eastAsia="zh-CN"/>
        </w:rPr>
        <w:t>年龄不超过</w:t>
      </w:r>
      <w:r>
        <w:rPr>
          <w:rFonts w:hint="eastAsia" w:ascii="仿宋_GB2312" w:hAnsi="仿宋_GB2312" w:eastAsia="仿宋_GB2312" w:cs="仿宋_GB2312"/>
          <w:sz w:val="32"/>
          <w:szCs w:val="32"/>
          <w:highlight w:val="none"/>
          <w:lang w:val="en-US" w:eastAsia="zh-CN"/>
        </w:rPr>
        <w:t>40周岁，即1984年8月1日及以后出生；</w:t>
      </w:r>
    </w:p>
    <w:p w14:paraId="12995584">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（3）具有国民教育本科及以上学历；</w:t>
      </w:r>
    </w:p>
    <w:p w14:paraId="57D5FC0C">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取得相应学段及以上、相应学科教师资格证书；</w:t>
      </w:r>
    </w:p>
    <w:p w14:paraId="4E6C5AB0">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val="en-US" w:eastAsia="zh-CN"/>
        </w:rPr>
        <w:t>遵守国家法律和</w:t>
      </w:r>
      <w:r>
        <w:rPr>
          <w:rFonts w:hint="eastAsia" w:ascii="仿宋_GB2312" w:hAnsi="Times New Roman" w:eastAsia="仿宋_GB2312" w:cs="Times New Roman"/>
          <w:i w:val="0"/>
          <w:iCs w:val="0"/>
          <w:color w:val="auto"/>
          <w:sz w:val="32"/>
          <w:szCs w:val="32"/>
          <w:highlight w:val="none"/>
          <w:lang w:val="en-US" w:eastAsia="zh-CN"/>
        </w:rPr>
        <w:t>教</w:t>
      </w:r>
      <w:r>
        <w:rPr>
          <w:rFonts w:hint="eastAsia" w:ascii="仿宋_GB2312" w:hAnsi="Times New Roman" w:eastAsia="仿宋_GB2312" w:cs="Times New Roman"/>
          <w:color w:val="auto"/>
          <w:sz w:val="32"/>
          <w:szCs w:val="32"/>
          <w:highlight w:val="none"/>
          <w:lang w:val="en-US" w:eastAsia="zh-CN"/>
        </w:rPr>
        <w:t>师职业道德规范，忠诚党的教育事业，热爱教育工作，无违法违纪行为；</w:t>
      </w:r>
    </w:p>
    <w:p w14:paraId="0E788448">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lang w:val="en-US" w:eastAsia="zh-CN"/>
        </w:rPr>
        <w:t>身体健康，体检合格，能正常履行</w:t>
      </w:r>
      <w:r>
        <w:rPr>
          <w:rFonts w:hint="eastAsia" w:ascii="仿宋_GB2312" w:eastAsia="仿宋_GB2312" w:cs="Times New Roman"/>
          <w:color w:val="auto"/>
          <w:sz w:val="32"/>
          <w:szCs w:val="32"/>
          <w:highlight w:val="none"/>
          <w:lang w:val="en-US" w:eastAsia="zh-CN"/>
        </w:rPr>
        <w:t>选聘</w:t>
      </w:r>
      <w:r>
        <w:rPr>
          <w:rFonts w:hint="eastAsia" w:ascii="仿宋_GB2312" w:hAnsi="Times New Roman" w:eastAsia="仿宋_GB2312" w:cs="Times New Roman"/>
          <w:color w:val="auto"/>
          <w:sz w:val="32"/>
          <w:szCs w:val="32"/>
          <w:highlight w:val="none"/>
          <w:lang w:val="en-US" w:eastAsia="zh-CN"/>
        </w:rPr>
        <w:t>岗位职责；</w:t>
      </w:r>
    </w:p>
    <w:p w14:paraId="70A35231">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yellow"/>
          <w:lang w:val="en-US" w:eastAsia="zh-CN"/>
        </w:rPr>
      </w:pP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val="en-US" w:eastAsia="zh-CN"/>
        </w:rPr>
        <w:t>符合法律法规的其他条件。</w:t>
      </w:r>
    </w:p>
    <w:p w14:paraId="2E850ACB">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有下列情况之一者，不得报考：</w:t>
      </w:r>
    </w:p>
    <w:p w14:paraId="741C1118">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曾受过各类刑事处罚的；</w:t>
      </w:r>
    </w:p>
    <w:p w14:paraId="4B523DFA">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val="en-US" w:eastAsia="zh-CN"/>
        </w:rPr>
        <w:t>曾被开除公职的；</w:t>
      </w:r>
    </w:p>
    <w:p w14:paraId="77FC268C">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val="en-US" w:eastAsia="zh-CN"/>
        </w:rPr>
        <w:t>有违法、违纪行为正在接受审查的；</w:t>
      </w:r>
    </w:p>
    <w:p w14:paraId="3A7B0C15">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尚未解除党纪、政纪处分的；</w:t>
      </w:r>
    </w:p>
    <w:p w14:paraId="03B3B992">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val="en-US" w:eastAsia="zh-CN"/>
        </w:rPr>
        <w:t>按照《关于加快推进失信被执行人信用监督、警示和惩戒机制建设的意见》规定，由人民法院通过司法程序认定的失信被执行人；</w:t>
      </w:r>
    </w:p>
    <w:p w14:paraId="13DB411A">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Style w:val="12"/>
          <w:rFonts w:hint="default" w:ascii="楷体_GB2312" w:hAnsi="楷体_GB2312" w:eastAsia="楷体_GB2312" w:cs="楷体_GB2312"/>
          <w:kern w:val="0"/>
          <w:sz w:val="32"/>
          <w:szCs w:val="32"/>
          <w:lang w:val="en-US" w:eastAsia="zh-CN" w:bidi="ar-SA"/>
        </w:rPr>
      </w:pPr>
      <w:r>
        <w:rPr>
          <w:rFonts w:hint="eastAsia" w:ascii="仿宋_GB2312"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lang w:val="en-US" w:eastAsia="zh-CN"/>
        </w:rPr>
        <w:t>有其他违反国家法律法规行为的。</w:t>
      </w:r>
    </w:p>
    <w:p w14:paraId="37D34A5A">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pPr>
      <w:r>
        <w:rPr>
          <w:rFonts w:hint="eastAsia" w:ascii="黑体" w:hAnsi="黑体" w:eastAsia="黑体" w:cs="黑体"/>
          <w:sz w:val="32"/>
          <w:szCs w:val="32"/>
        </w:rPr>
        <w:t>三、选聘</w:t>
      </w:r>
      <w:r>
        <w:rPr>
          <w:rFonts w:hint="eastAsia" w:ascii="黑体" w:hAnsi="黑体" w:eastAsia="黑体" w:cs="黑体"/>
          <w:color w:val="000000" w:themeColor="text1"/>
          <w:sz w:val="32"/>
          <w:szCs w:val="32"/>
          <w14:textFill>
            <w14:solidFill>
              <w14:schemeClr w14:val="tx1"/>
            </w14:solidFill>
          </w14:textFill>
        </w:rPr>
        <w:t>岗位和名额</w:t>
      </w:r>
    </w:p>
    <w:p w14:paraId="467DEDAE">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本次面向社会公开</w:t>
      </w:r>
      <w:r>
        <w:rPr>
          <w:rFonts w:hint="eastAsia" w:ascii="仿宋_GB2312" w:eastAsia="仿宋_GB2312"/>
          <w:color w:val="auto"/>
          <w:sz w:val="32"/>
          <w:szCs w:val="32"/>
          <w:highlight w:val="none"/>
          <w:lang w:val="en-US" w:eastAsia="zh-CN"/>
        </w:rPr>
        <w:t>选</w:t>
      </w:r>
      <w:r>
        <w:rPr>
          <w:rFonts w:hint="eastAsia" w:ascii="仿宋_GB2312" w:eastAsia="仿宋_GB2312"/>
          <w:color w:val="auto"/>
          <w:sz w:val="32"/>
          <w:szCs w:val="32"/>
          <w:highlight w:val="none"/>
        </w:rPr>
        <w:t>聘派驻绵阳经开区中小学教师</w:t>
      </w:r>
      <w:r>
        <w:rPr>
          <w:rFonts w:hint="eastAsia" w:ascii="仿宋_GB2312" w:eastAsia="仿宋_GB2312"/>
          <w:color w:val="auto"/>
          <w:sz w:val="32"/>
          <w:szCs w:val="32"/>
          <w:highlight w:val="none"/>
          <w:lang w:val="en-US" w:eastAsia="zh-CN"/>
        </w:rPr>
        <w:t>105</w:t>
      </w:r>
      <w:r>
        <w:rPr>
          <w:rFonts w:hint="eastAsia" w:ascii="仿宋_GB2312" w:eastAsia="仿宋_GB2312"/>
          <w:color w:val="auto"/>
          <w:sz w:val="32"/>
          <w:szCs w:val="32"/>
          <w:highlight w:val="none"/>
        </w:rPr>
        <w:t>名。具体</w:t>
      </w:r>
      <w:r>
        <w:rPr>
          <w:rFonts w:hint="eastAsia" w:ascii="仿宋_GB2312" w:eastAsia="仿宋_GB2312"/>
          <w:color w:val="auto"/>
          <w:sz w:val="32"/>
          <w:szCs w:val="32"/>
          <w:highlight w:val="none"/>
          <w:lang w:val="en-US" w:eastAsia="zh-CN"/>
        </w:rPr>
        <w:t>选</w:t>
      </w:r>
      <w:r>
        <w:rPr>
          <w:rFonts w:hint="eastAsia" w:ascii="仿宋_GB2312" w:eastAsia="仿宋_GB2312"/>
          <w:color w:val="auto"/>
          <w:sz w:val="32"/>
          <w:szCs w:val="32"/>
          <w:highlight w:val="none"/>
        </w:rPr>
        <w:t>聘岗位详情见附件</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w:t>
      </w:r>
    </w:p>
    <w:p w14:paraId="71AEEE3E">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eastAsia" w:ascii="微软雅黑" w:hAnsi="微软雅黑" w:eastAsia="黑体"/>
          <w:sz w:val="21"/>
          <w:szCs w:val="21"/>
          <w:lang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报名</w:t>
      </w:r>
    </w:p>
    <w:p w14:paraId="71624C04">
      <w:pPr>
        <w:pStyle w:val="8"/>
        <w:keepNext w:val="0"/>
        <w:keepLines w:val="0"/>
        <w:pageBreakBefore w:val="0"/>
        <w:widowControl w:val="0"/>
        <w:numPr>
          <w:ilvl w:val="0"/>
          <w:numId w:val="0"/>
        </w:numPr>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hAnsi="微软雅黑" w:eastAsia="仿宋_GB2312" w:cs="Times New Roman"/>
          <w:color w:val="auto"/>
          <w:spacing w:val="0"/>
          <w:sz w:val="32"/>
          <w:szCs w:val="32"/>
          <w:highlight w:val="none"/>
          <w:lang w:val="en-US" w:eastAsia="zh-CN"/>
        </w:rPr>
      </w:pPr>
      <w:r>
        <w:rPr>
          <w:rFonts w:hint="eastAsia" w:ascii="仿宋_GB2312" w:hAnsi="微软雅黑" w:eastAsia="仿宋_GB2312" w:cs="Times New Roman"/>
          <w:color w:val="auto"/>
          <w:spacing w:val="0"/>
          <w:sz w:val="32"/>
          <w:szCs w:val="32"/>
          <w:highlight w:val="none"/>
        </w:rPr>
        <w:t>本次公开</w:t>
      </w:r>
      <w:r>
        <w:rPr>
          <w:rFonts w:hint="eastAsia" w:ascii="仿宋_GB2312" w:hAnsi="微软雅黑" w:eastAsia="仿宋_GB2312" w:cs="Times New Roman"/>
          <w:color w:val="auto"/>
          <w:spacing w:val="0"/>
          <w:sz w:val="32"/>
          <w:szCs w:val="32"/>
          <w:highlight w:val="none"/>
          <w:lang w:val="en-US" w:eastAsia="zh-CN"/>
        </w:rPr>
        <w:t>选聘将采取线上</w:t>
      </w:r>
      <w:r>
        <w:rPr>
          <w:rFonts w:hint="eastAsia" w:ascii="仿宋_GB2312" w:hAnsi="微软雅黑" w:eastAsia="仿宋_GB2312" w:cs="Times New Roman"/>
          <w:color w:val="auto"/>
          <w:spacing w:val="0"/>
          <w:sz w:val="32"/>
          <w:szCs w:val="32"/>
          <w:highlight w:val="none"/>
        </w:rPr>
        <w:t>报名、</w:t>
      </w:r>
      <w:r>
        <w:rPr>
          <w:rFonts w:hint="eastAsia" w:ascii="仿宋_GB2312" w:hAnsi="微软雅黑" w:eastAsia="仿宋_GB2312" w:cs="Times New Roman"/>
          <w:color w:val="auto"/>
          <w:spacing w:val="0"/>
          <w:sz w:val="32"/>
          <w:szCs w:val="32"/>
          <w:highlight w:val="none"/>
          <w:lang w:val="en-US" w:eastAsia="zh-CN"/>
        </w:rPr>
        <w:t>资格初审、面试</w:t>
      </w:r>
      <w:r>
        <w:rPr>
          <w:rFonts w:hint="eastAsia" w:ascii="仿宋_GB2312" w:hAnsi="微软雅黑" w:eastAsia="仿宋_GB2312" w:cs="Times New Roman"/>
          <w:color w:val="auto"/>
          <w:spacing w:val="0"/>
          <w:sz w:val="32"/>
          <w:szCs w:val="32"/>
          <w:highlight w:val="none"/>
        </w:rPr>
        <w:t>、</w:t>
      </w:r>
      <w:r>
        <w:rPr>
          <w:rFonts w:hint="eastAsia" w:ascii="仿宋_GB2312" w:hAnsi="微软雅黑" w:eastAsia="仿宋_GB2312" w:cs="Times New Roman"/>
          <w:color w:val="auto"/>
          <w:spacing w:val="0"/>
          <w:sz w:val="32"/>
          <w:szCs w:val="32"/>
          <w:highlight w:val="none"/>
          <w:lang w:eastAsia="zh-CN"/>
        </w:rPr>
        <w:t>资格复审</w:t>
      </w:r>
      <w:r>
        <w:rPr>
          <w:rFonts w:hint="eastAsia" w:ascii="仿宋_GB2312" w:hAnsi="微软雅黑" w:eastAsia="仿宋_GB2312" w:cs="Times New Roman"/>
          <w:color w:val="auto"/>
          <w:spacing w:val="0"/>
          <w:sz w:val="32"/>
          <w:szCs w:val="32"/>
          <w:highlight w:val="none"/>
        </w:rPr>
        <w:t>、</w:t>
      </w:r>
      <w:r>
        <w:rPr>
          <w:rFonts w:hint="eastAsia" w:ascii="仿宋_GB2312" w:hAnsi="微软雅黑" w:eastAsia="仿宋_GB2312" w:cs="Times New Roman"/>
          <w:color w:val="auto"/>
          <w:spacing w:val="0"/>
          <w:sz w:val="32"/>
          <w:szCs w:val="32"/>
          <w:highlight w:val="none"/>
          <w:lang w:val="en-US" w:eastAsia="zh-CN"/>
        </w:rPr>
        <w:t>选岗、</w:t>
      </w:r>
      <w:r>
        <w:rPr>
          <w:rFonts w:hint="eastAsia" w:ascii="仿宋_GB2312" w:hAnsi="微软雅黑" w:eastAsia="仿宋_GB2312" w:cs="Times New Roman"/>
          <w:color w:val="auto"/>
          <w:spacing w:val="0"/>
          <w:sz w:val="32"/>
          <w:szCs w:val="32"/>
          <w:highlight w:val="none"/>
        </w:rPr>
        <w:t>体检、</w:t>
      </w:r>
      <w:r>
        <w:rPr>
          <w:rFonts w:hint="eastAsia" w:ascii="仿宋_GB2312" w:hAnsi="微软雅黑" w:eastAsia="仿宋_GB2312" w:cs="Times New Roman"/>
          <w:color w:val="auto"/>
          <w:spacing w:val="0"/>
          <w:sz w:val="32"/>
          <w:szCs w:val="32"/>
          <w:highlight w:val="none"/>
          <w:lang w:val="en-US" w:eastAsia="zh-CN"/>
        </w:rPr>
        <w:t>考察</w:t>
      </w:r>
      <w:r>
        <w:rPr>
          <w:rFonts w:hint="eastAsia" w:ascii="仿宋_GB2312" w:hAnsi="微软雅黑" w:eastAsia="仿宋_GB2312" w:cs="Times New Roman"/>
          <w:color w:val="auto"/>
          <w:spacing w:val="0"/>
          <w:sz w:val="32"/>
          <w:szCs w:val="32"/>
          <w:highlight w:val="none"/>
        </w:rPr>
        <w:t>和聘用的程序进行</w:t>
      </w:r>
      <w:r>
        <w:rPr>
          <w:rFonts w:hint="eastAsia" w:ascii="仿宋_GB2312" w:hAnsi="微软雅黑" w:eastAsia="仿宋_GB2312" w:cs="Times New Roman"/>
          <w:color w:val="auto"/>
          <w:spacing w:val="0"/>
          <w:sz w:val="32"/>
          <w:szCs w:val="32"/>
          <w:highlight w:val="none"/>
          <w:lang w:val="en-US" w:eastAsia="zh-CN"/>
        </w:rPr>
        <w:t>。</w:t>
      </w:r>
    </w:p>
    <w:p w14:paraId="18FEAFB7">
      <w:pPr>
        <w:pStyle w:val="8"/>
        <w:keepNext w:val="0"/>
        <w:keepLines w:val="0"/>
        <w:pageBreakBefore w:val="0"/>
        <w:widowControl w:val="0"/>
        <w:numPr>
          <w:ilvl w:val="0"/>
          <w:numId w:val="0"/>
        </w:numPr>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auto"/>
          <w:spacing w:val="0"/>
          <w:sz w:val="32"/>
          <w:szCs w:val="32"/>
          <w:highlight w:val="none"/>
          <w:lang w:val="en-US" w:eastAsia="zh-CN"/>
        </w:rPr>
        <w:t>选聘</w:t>
      </w:r>
      <w:r>
        <w:rPr>
          <w:rFonts w:hint="eastAsia" w:ascii="仿宋_GB2312" w:eastAsia="仿宋_GB2312"/>
          <w:color w:val="auto"/>
          <w:spacing w:val="0"/>
          <w:sz w:val="32"/>
          <w:szCs w:val="32"/>
          <w:highlight w:val="none"/>
        </w:rPr>
        <w:t>程序进行中，请报考者确保联系方式正确、畅通。联系方式变更后，应及时主动告知绵阳三江人力资源开发有限责任公司，如因报考者错填联系电话、关闭手机、更改电话号码或3次电话联系不接听等导致无法联系，视为主动放弃。</w:t>
      </w:r>
    </w:p>
    <w:p w14:paraId="41A51CFA">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3" w:firstLineChars="200"/>
        <w:jc w:val="both"/>
        <w:textAlignment w:val="auto"/>
        <w:rPr>
          <w:rStyle w:val="12"/>
          <w:rFonts w:hint="eastAsia" w:ascii="楷体_GB2312" w:hAnsi="楷体_GB2312" w:eastAsia="楷体_GB2312" w:cs="楷体_GB2312"/>
          <w:sz w:val="32"/>
          <w:szCs w:val="32"/>
        </w:rPr>
      </w:pPr>
      <w:r>
        <w:rPr>
          <w:rStyle w:val="12"/>
          <w:rFonts w:hint="eastAsia" w:ascii="楷体_GB2312" w:hAnsi="楷体_GB2312" w:eastAsia="楷体_GB2312" w:cs="楷体_GB2312"/>
          <w:sz w:val="32"/>
          <w:szCs w:val="32"/>
        </w:rPr>
        <w:t>（一）</w:t>
      </w:r>
      <w:r>
        <w:rPr>
          <w:rStyle w:val="12"/>
          <w:rFonts w:hint="eastAsia" w:ascii="楷体_GB2312" w:hAnsi="楷体_GB2312" w:eastAsia="楷体_GB2312" w:cs="楷体_GB2312"/>
          <w:sz w:val="32"/>
          <w:szCs w:val="32"/>
          <w:lang w:val="en-US" w:eastAsia="zh-CN"/>
        </w:rPr>
        <w:t>线上</w:t>
      </w:r>
      <w:r>
        <w:rPr>
          <w:rStyle w:val="12"/>
          <w:rFonts w:hint="eastAsia" w:ascii="楷体_GB2312" w:hAnsi="楷体_GB2312" w:eastAsia="楷体_GB2312" w:cs="楷体_GB2312"/>
          <w:sz w:val="32"/>
          <w:szCs w:val="32"/>
        </w:rPr>
        <w:t>报名</w:t>
      </w:r>
    </w:p>
    <w:p w14:paraId="0CD64FE4">
      <w:pPr>
        <w:pStyle w:val="8"/>
        <w:keepNext w:val="0"/>
        <w:keepLines w:val="0"/>
        <w:pageBreakBefore w:val="0"/>
        <w:widowControl w:val="0"/>
        <w:numPr>
          <w:ilvl w:val="0"/>
          <w:numId w:val="0"/>
        </w:numPr>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eastAsia="仿宋_GB2312"/>
          <w:color w:val="auto"/>
          <w:spacing w:val="0"/>
          <w:sz w:val="32"/>
          <w:szCs w:val="32"/>
          <w:highlight w:val="none"/>
          <w:lang w:eastAsia="zh-CN"/>
        </w:rPr>
      </w:pPr>
      <w:r>
        <w:rPr>
          <w:rFonts w:hint="eastAsia" w:ascii="仿宋_GB2312" w:eastAsia="仿宋_GB2312"/>
          <w:color w:val="auto"/>
          <w:spacing w:val="0"/>
          <w:sz w:val="32"/>
          <w:szCs w:val="32"/>
          <w:highlight w:val="none"/>
        </w:rPr>
        <w:t>报名前</w:t>
      </w:r>
      <w:r>
        <w:rPr>
          <w:rFonts w:hint="eastAsia" w:ascii="仿宋_GB2312" w:eastAsia="仿宋_GB2312"/>
          <w:color w:val="auto"/>
          <w:spacing w:val="0"/>
          <w:sz w:val="32"/>
          <w:szCs w:val="32"/>
          <w:highlight w:val="none"/>
          <w:lang w:val="en-US" w:eastAsia="zh-CN"/>
        </w:rPr>
        <w:t>请</w:t>
      </w:r>
      <w:r>
        <w:rPr>
          <w:rFonts w:hint="eastAsia" w:ascii="仿宋_GB2312" w:eastAsia="仿宋_GB2312"/>
          <w:color w:val="auto"/>
          <w:spacing w:val="0"/>
          <w:sz w:val="32"/>
          <w:szCs w:val="32"/>
          <w:highlight w:val="none"/>
        </w:rPr>
        <w:t>认真阅读本公告以及本公告附件，详细了解</w:t>
      </w:r>
      <w:r>
        <w:rPr>
          <w:rFonts w:hint="eastAsia" w:ascii="仿宋_GB2312" w:eastAsia="仿宋_GB2312"/>
          <w:color w:val="auto"/>
          <w:spacing w:val="0"/>
          <w:sz w:val="32"/>
          <w:szCs w:val="32"/>
          <w:highlight w:val="none"/>
          <w:lang w:val="en-US" w:eastAsia="zh-CN"/>
        </w:rPr>
        <w:t>选聘</w:t>
      </w:r>
      <w:r>
        <w:rPr>
          <w:rFonts w:hint="eastAsia" w:ascii="仿宋_GB2312" w:eastAsia="仿宋_GB2312"/>
          <w:color w:val="auto"/>
          <w:spacing w:val="0"/>
          <w:sz w:val="32"/>
          <w:szCs w:val="32"/>
          <w:highlight w:val="none"/>
        </w:rPr>
        <w:t>对象、范围、条件规定和有关注意事项等内容，</w:t>
      </w:r>
      <w:r>
        <w:rPr>
          <w:rFonts w:hint="eastAsia" w:ascii="仿宋_GB2312" w:eastAsia="仿宋_GB2312"/>
          <w:color w:val="000000" w:themeColor="text1"/>
          <w:sz w:val="32"/>
          <w:szCs w:val="32"/>
          <w:lang w:val="en-US" w:eastAsia="zh-CN"/>
          <w14:textFill>
            <w14:solidFill>
              <w14:schemeClr w14:val="tx1"/>
            </w14:solidFill>
          </w14:textFill>
        </w:rPr>
        <w:t>按照各学段学科教师岗位名额选报相应的学科岗位。</w:t>
      </w:r>
      <w:r>
        <w:rPr>
          <w:rFonts w:hint="eastAsia" w:ascii="仿宋_GB2312" w:eastAsia="仿宋_GB2312"/>
          <w:color w:val="auto"/>
          <w:spacing w:val="0"/>
          <w:sz w:val="32"/>
          <w:szCs w:val="32"/>
          <w:highlight w:val="none"/>
        </w:rPr>
        <w:t>报考者应使用有效居民身份证有关信息进行报名，</w:t>
      </w:r>
      <w:r>
        <w:rPr>
          <w:rFonts w:hint="eastAsia" w:ascii="仿宋_GB2312" w:eastAsia="仿宋_GB2312"/>
          <w:b/>
          <w:bCs/>
          <w:color w:val="auto"/>
          <w:spacing w:val="0"/>
          <w:sz w:val="32"/>
          <w:szCs w:val="32"/>
          <w:highlight w:val="none"/>
        </w:rPr>
        <w:t>并且只能选择一个</w:t>
      </w:r>
      <w:r>
        <w:rPr>
          <w:rFonts w:hint="eastAsia" w:ascii="仿宋_GB2312" w:eastAsia="仿宋_GB2312"/>
          <w:b/>
          <w:bCs/>
          <w:color w:val="auto"/>
          <w:spacing w:val="0"/>
          <w:sz w:val="32"/>
          <w:szCs w:val="32"/>
          <w:highlight w:val="none"/>
          <w:lang w:val="en-US" w:eastAsia="zh-CN"/>
        </w:rPr>
        <w:t>选</w:t>
      </w:r>
      <w:r>
        <w:rPr>
          <w:rFonts w:hint="eastAsia" w:ascii="仿宋_GB2312" w:eastAsia="仿宋_GB2312"/>
          <w:b/>
          <w:bCs/>
          <w:color w:val="auto"/>
          <w:spacing w:val="0"/>
          <w:sz w:val="32"/>
          <w:szCs w:val="32"/>
          <w:highlight w:val="none"/>
        </w:rPr>
        <w:t>聘岗位</w:t>
      </w:r>
      <w:r>
        <w:rPr>
          <w:rFonts w:hint="eastAsia" w:ascii="仿宋_GB2312" w:eastAsia="仿宋_GB2312"/>
          <w:color w:val="auto"/>
          <w:spacing w:val="0"/>
          <w:sz w:val="32"/>
          <w:szCs w:val="32"/>
          <w:highlight w:val="none"/>
        </w:rPr>
        <w:t>，报名时填报的身份证信息与考试时使用的身份证必须保持一致</w:t>
      </w:r>
      <w:r>
        <w:rPr>
          <w:rFonts w:hint="eastAsia" w:ascii="仿宋_GB2312" w:eastAsia="仿宋_GB2312"/>
          <w:color w:val="auto"/>
          <w:spacing w:val="0"/>
          <w:sz w:val="32"/>
          <w:szCs w:val="32"/>
          <w:highlight w:val="none"/>
          <w:lang w:eastAsia="zh-CN"/>
        </w:rPr>
        <w:t>。</w:t>
      </w:r>
    </w:p>
    <w:p w14:paraId="395A7954">
      <w:pPr>
        <w:keepNext w:val="0"/>
        <w:keepLines w:val="0"/>
        <w:pageBreakBefore w:val="0"/>
        <w:widowControl w:val="0"/>
        <w:shd w:val="clear" w:color="auto" w:fill="auto"/>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1.</w:t>
      </w:r>
      <w:r>
        <w:rPr>
          <w:rFonts w:hint="eastAsia" w:ascii="仿宋_GB2312" w:eastAsia="仿宋_GB2312"/>
          <w:color w:val="auto"/>
          <w:spacing w:val="0"/>
          <w:sz w:val="32"/>
          <w:szCs w:val="32"/>
          <w:highlight w:val="none"/>
        </w:rPr>
        <w:t>报名时间：202</w:t>
      </w:r>
      <w:r>
        <w:rPr>
          <w:rFonts w:hint="eastAsia" w:ascii="仿宋_GB2312" w:eastAsia="仿宋_GB2312"/>
          <w:color w:val="auto"/>
          <w:spacing w:val="0"/>
          <w:sz w:val="32"/>
          <w:szCs w:val="32"/>
          <w:highlight w:val="none"/>
          <w:lang w:val="en-US" w:eastAsia="zh-CN"/>
        </w:rPr>
        <w:t>5</w:t>
      </w:r>
      <w:r>
        <w:rPr>
          <w:rFonts w:hint="eastAsia" w:ascii="仿宋_GB2312" w:eastAsia="仿宋_GB2312"/>
          <w:color w:val="auto"/>
          <w:spacing w:val="0"/>
          <w:sz w:val="32"/>
          <w:szCs w:val="32"/>
          <w:highlight w:val="none"/>
        </w:rPr>
        <w:t>年</w:t>
      </w:r>
      <w:r>
        <w:rPr>
          <w:rFonts w:hint="eastAsia" w:ascii="仿宋_GB2312" w:eastAsia="仿宋_GB2312"/>
          <w:color w:val="auto"/>
          <w:spacing w:val="0"/>
          <w:sz w:val="32"/>
          <w:szCs w:val="32"/>
          <w:highlight w:val="none"/>
          <w:lang w:val="en-US" w:eastAsia="zh-CN"/>
        </w:rPr>
        <w:t>7</w:t>
      </w:r>
      <w:r>
        <w:rPr>
          <w:rFonts w:hint="eastAsia" w:ascii="仿宋_GB2312" w:eastAsia="仿宋_GB2312"/>
          <w:color w:val="auto"/>
          <w:spacing w:val="0"/>
          <w:sz w:val="32"/>
          <w:szCs w:val="32"/>
          <w:highlight w:val="none"/>
        </w:rPr>
        <w:t>月</w:t>
      </w:r>
      <w:r>
        <w:rPr>
          <w:rFonts w:hint="eastAsia" w:ascii="仿宋_GB2312" w:eastAsia="仿宋_GB2312"/>
          <w:color w:val="auto"/>
          <w:spacing w:val="0"/>
          <w:sz w:val="32"/>
          <w:szCs w:val="32"/>
          <w:highlight w:val="none"/>
          <w:lang w:val="en-US" w:eastAsia="zh-CN"/>
        </w:rPr>
        <w:t>31</w:t>
      </w:r>
      <w:r>
        <w:rPr>
          <w:rFonts w:hint="eastAsia" w:ascii="仿宋_GB2312" w:eastAsia="仿宋_GB2312"/>
          <w:color w:val="auto"/>
          <w:spacing w:val="0"/>
          <w:sz w:val="32"/>
          <w:szCs w:val="32"/>
          <w:highlight w:val="none"/>
        </w:rPr>
        <w:t>日至202</w:t>
      </w:r>
      <w:r>
        <w:rPr>
          <w:rFonts w:hint="eastAsia" w:ascii="仿宋_GB2312" w:eastAsia="仿宋_GB2312"/>
          <w:color w:val="auto"/>
          <w:spacing w:val="0"/>
          <w:sz w:val="32"/>
          <w:szCs w:val="32"/>
          <w:highlight w:val="none"/>
          <w:lang w:val="en-US" w:eastAsia="zh-CN"/>
        </w:rPr>
        <w:t>5</w:t>
      </w:r>
      <w:r>
        <w:rPr>
          <w:rFonts w:hint="eastAsia" w:ascii="仿宋_GB2312" w:eastAsia="仿宋_GB2312"/>
          <w:color w:val="auto"/>
          <w:spacing w:val="0"/>
          <w:sz w:val="32"/>
          <w:szCs w:val="32"/>
          <w:highlight w:val="none"/>
        </w:rPr>
        <w:t>年</w:t>
      </w:r>
      <w:r>
        <w:rPr>
          <w:rFonts w:hint="eastAsia" w:ascii="仿宋_GB2312" w:eastAsia="仿宋_GB2312"/>
          <w:color w:val="auto"/>
          <w:spacing w:val="0"/>
          <w:sz w:val="32"/>
          <w:szCs w:val="32"/>
          <w:highlight w:val="none"/>
          <w:lang w:val="en-US" w:eastAsia="zh-CN"/>
        </w:rPr>
        <w:t>8</w:t>
      </w:r>
      <w:r>
        <w:rPr>
          <w:rFonts w:hint="eastAsia" w:ascii="仿宋_GB2312" w:eastAsia="仿宋_GB2312"/>
          <w:color w:val="auto"/>
          <w:spacing w:val="0"/>
          <w:sz w:val="32"/>
          <w:szCs w:val="32"/>
          <w:highlight w:val="none"/>
        </w:rPr>
        <w:t>月</w:t>
      </w:r>
      <w:r>
        <w:rPr>
          <w:rFonts w:hint="eastAsia" w:ascii="仿宋_GB2312" w:eastAsia="仿宋_GB2312"/>
          <w:color w:val="auto"/>
          <w:spacing w:val="0"/>
          <w:sz w:val="32"/>
          <w:szCs w:val="32"/>
          <w:highlight w:val="none"/>
          <w:lang w:val="en-US" w:eastAsia="zh-CN"/>
        </w:rPr>
        <w:t>4</w:t>
      </w:r>
      <w:r>
        <w:rPr>
          <w:rFonts w:hint="eastAsia" w:ascii="仿宋_GB2312" w:eastAsia="仿宋_GB2312"/>
          <w:color w:val="auto"/>
          <w:spacing w:val="0"/>
          <w:sz w:val="32"/>
          <w:szCs w:val="32"/>
          <w:highlight w:val="none"/>
        </w:rPr>
        <w:t>日</w:t>
      </w:r>
      <w:r>
        <w:rPr>
          <w:rFonts w:hint="eastAsia" w:ascii="仿宋_GB2312" w:eastAsia="仿宋_GB2312"/>
          <w:color w:val="auto"/>
          <w:spacing w:val="0"/>
          <w:sz w:val="32"/>
          <w:szCs w:val="32"/>
          <w:highlight w:val="none"/>
          <w:lang w:val="en-US" w:eastAsia="zh-CN"/>
        </w:rPr>
        <w:t>17</w:t>
      </w:r>
      <w:r>
        <w:rPr>
          <w:rFonts w:hint="eastAsia" w:ascii="仿宋_GB2312" w:eastAsia="仿宋_GB2312"/>
          <w:color w:val="auto"/>
          <w:spacing w:val="0"/>
          <w:sz w:val="32"/>
          <w:szCs w:val="32"/>
          <w:highlight w:val="none"/>
        </w:rPr>
        <w:t>:00</w:t>
      </w:r>
    </w:p>
    <w:p w14:paraId="104155BE">
      <w:pPr>
        <w:keepNext w:val="0"/>
        <w:keepLines w:val="0"/>
        <w:pageBreakBefore w:val="0"/>
        <w:widowControl w:val="0"/>
        <w:shd w:val="clear" w:color="auto" w:fill="auto"/>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color w:val="auto"/>
          <w:spacing w:val="0"/>
          <w:sz w:val="32"/>
          <w:szCs w:val="32"/>
          <w:highlight w:val="none"/>
          <w:lang w:val="en-US" w:eastAsia="zh-CN"/>
        </w:rPr>
        <w:t>2</w:t>
      </w:r>
      <w:r>
        <w:rPr>
          <w:rFonts w:hint="eastAsia" w:ascii="仿宋_GB2312" w:eastAsia="仿宋_GB2312"/>
          <w:color w:val="auto"/>
          <w:spacing w:val="0"/>
          <w:sz w:val="32"/>
          <w:szCs w:val="32"/>
          <w:highlight w:val="none"/>
        </w:rPr>
        <w:t>.</w:t>
      </w:r>
      <w:r>
        <w:rPr>
          <w:rFonts w:hint="eastAsia" w:ascii="仿宋_GB2312" w:eastAsia="仿宋_GB2312"/>
          <w:color w:val="auto"/>
          <w:spacing w:val="0"/>
          <w:sz w:val="32"/>
          <w:szCs w:val="32"/>
          <w:highlight w:val="none"/>
          <w:lang w:val="en-US" w:eastAsia="zh-CN"/>
        </w:rPr>
        <w:t>报名方式：</w:t>
      </w:r>
      <w:r>
        <w:rPr>
          <w:rFonts w:hint="eastAsia" w:ascii="仿宋_GB2312" w:eastAsia="仿宋_GB2312"/>
          <w:color w:val="auto"/>
          <w:spacing w:val="0"/>
          <w:sz w:val="32"/>
          <w:szCs w:val="32"/>
          <w:highlight w:val="none"/>
        </w:rPr>
        <w:t>报考者</w:t>
      </w:r>
      <w:r>
        <w:rPr>
          <w:rFonts w:hint="eastAsia" w:ascii="仿宋_GB2312" w:eastAsia="仿宋_GB2312"/>
          <w:color w:val="auto"/>
          <w:spacing w:val="0"/>
          <w:sz w:val="32"/>
          <w:szCs w:val="32"/>
          <w:highlight w:val="none"/>
          <w:lang w:val="en-US" w:eastAsia="zh-CN"/>
        </w:rPr>
        <w:t>可在以下渠道进行报名</w:t>
      </w:r>
    </w:p>
    <w:p w14:paraId="6543C4C3">
      <w:pPr>
        <w:keepNext w:val="0"/>
        <w:keepLines w:val="0"/>
        <w:pageBreakBefore w:val="0"/>
        <w:widowControl w:val="0"/>
        <w:shd w:val="clear" w:color="auto" w:fill="auto"/>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b w:val="0"/>
          <w:bCs w:val="0"/>
          <w:color w:val="auto"/>
          <w:spacing w:val="0"/>
          <w:sz w:val="32"/>
          <w:szCs w:val="32"/>
          <w:highlight w:val="none"/>
          <w:lang w:val="en-US" w:eastAsia="zh-CN"/>
        </w:rPr>
        <w:t>（1）</w:t>
      </w:r>
      <w:r>
        <w:rPr>
          <w:rFonts w:hint="eastAsia" w:ascii="仿宋_GB2312" w:eastAsia="仿宋_GB2312"/>
          <w:b/>
          <w:bCs/>
          <w:color w:val="auto"/>
          <w:spacing w:val="0"/>
          <w:sz w:val="32"/>
          <w:szCs w:val="32"/>
          <w:highlight w:val="none"/>
          <w:lang w:val="en-US" w:eastAsia="zh-CN"/>
        </w:rPr>
        <w:t>网页端</w:t>
      </w:r>
      <w:r>
        <w:rPr>
          <w:rFonts w:hint="eastAsia" w:ascii="仿宋_GB2312" w:eastAsia="仿宋_GB2312"/>
          <w:b w:val="0"/>
          <w:bCs w:val="0"/>
          <w:color w:val="auto"/>
          <w:spacing w:val="0"/>
          <w:sz w:val="32"/>
          <w:szCs w:val="32"/>
          <w:highlight w:val="none"/>
          <w:lang w:val="en-US" w:eastAsia="zh-CN"/>
        </w:rPr>
        <w:t>：</w:t>
      </w:r>
      <w:r>
        <w:rPr>
          <w:rFonts w:hint="eastAsia" w:ascii="仿宋_GB2312" w:eastAsia="仿宋_GB2312"/>
          <w:color w:val="auto"/>
          <w:spacing w:val="0"/>
          <w:sz w:val="32"/>
          <w:szCs w:val="32"/>
          <w:highlight w:val="none"/>
          <w:lang w:val="en-US" w:eastAsia="zh-CN"/>
        </w:rPr>
        <w:t>绵阳经开区公开招考一站式服务平台（https://www.jkqhr.cn/#/sub-page/public-exam）</w:t>
      </w:r>
    </w:p>
    <w:p w14:paraId="50C1825F">
      <w:pPr>
        <w:keepNext w:val="0"/>
        <w:keepLines w:val="0"/>
        <w:pageBreakBefore w:val="0"/>
        <w:widowControl w:val="0"/>
        <w:shd w:val="clear" w:color="auto" w:fill="auto"/>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b w:val="0"/>
          <w:bCs w:val="0"/>
          <w:color w:val="auto"/>
          <w:spacing w:val="0"/>
          <w:sz w:val="32"/>
          <w:szCs w:val="32"/>
          <w:highlight w:val="none"/>
          <w:lang w:val="en-US" w:eastAsia="zh-CN"/>
        </w:rPr>
        <w:t>（2）</w:t>
      </w:r>
      <w:r>
        <w:rPr>
          <w:rFonts w:hint="eastAsia" w:ascii="仿宋_GB2312" w:eastAsia="仿宋_GB2312"/>
          <w:b/>
          <w:bCs/>
          <w:color w:val="auto"/>
          <w:spacing w:val="0"/>
          <w:sz w:val="32"/>
          <w:szCs w:val="32"/>
          <w:highlight w:val="none"/>
          <w:lang w:val="en-US" w:eastAsia="zh-CN"/>
        </w:rPr>
        <w:t>微信端</w:t>
      </w:r>
      <w:r>
        <w:rPr>
          <w:rFonts w:hint="eastAsia" w:ascii="仿宋_GB2312" w:eastAsia="仿宋_GB2312"/>
          <w:b w:val="0"/>
          <w:bCs w:val="0"/>
          <w:color w:val="auto"/>
          <w:spacing w:val="0"/>
          <w:sz w:val="32"/>
          <w:szCs w:val="32"/>
          <w:highlight w:val="none"/>
          <w:lang w:val="en-US" w:eastAsia="zh-CN"/>
        </w:rPr>
        <w:t>：</w:t>
      </w:r>
      <w:r>
        <w:rPr>
          <w:rFonts w:hint="eastAsia" w:ascii="仿宋_GB2312" w:eastAsia="仿宋_GB2312"/>
          <w:color w:val="auto"/>
          <w:spacing w:val="0"/>
          <w:sz w:val="32"/>
          <w:szCs w:val="32"/>
          <w:highlight w:val="none"/>
          <w:lang w:val="en-US" w:eastAsia="zh-CN"/>
        </w:rPr>
        <w:t>绵阳三江人力资源公司—菜单—就业服务—公开招考</w:t>
      </w:r>
    </w:p>
    <w:p w14:paraId="786A446A">
      <w:pPr>
        <w:keepNext w:val="0"/>
        <w:keepLines w:val="0"/>
        <w:pageBreakBefore w:val="0"/>
        <w:widowControl w:val="0"/>
        <w:shd w:val="clear" w:color="auto" w:fill="auto"/>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3.</w:t>
      </w:r>
      <w:r>
        <w:rPr>
          <w:rFonts w:hint="eastAsia" w:ascii="仿宋_GB2312" w:eastAsia="仿宋_GB2312"/>
          <w:color w:val="auto"/>
          <w:spacing w:val="0"/>
          <w:sz w:val="32"/>
          <w:szCs w:val="32"/>
          <w:highlight w:val="none"/>
        </w:rPr>
        <w:t>报考者应对填报的信息负责</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lang w:val="en-US" w:eastAsia="zh-CN"/>
        </w:rPr>
        <w:t>填报信息与佐证材料所载的内容须完全一致，</w:t>
      </w:r>
      <w:r>
        <w:rPr>
          <w:rFonts w:hint="eastAsia" w:ascii="仿宋_GB2312" w:eastAsia="仿宋_GB2312"/>
          <w:color w:val="auto"/>
          <w:spacing w:val="0"/>
          <w:sz w:val="32"/>
          <w:szCs w:val="32"/>
          <w:highlight w:val="none"/>
        </w:rPr>
        <w:t>报考者填写《2025年8月公开选聘派驻绵阳经开区中小学教师报名登记表》各项内容后应认真核对，确认无误后提交。如因填写错误、不完整、不准确造成资格审查不通过的，由此产生的后果由报考者自行承担。</w:t>
      </w:r>
    </w:p>
    <w:p w14:paraId="6FED1040">
      <w:pPr>
        <w:pStyle w:val="8"/>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4.</w:t>
      </w:r>
      <w:r>
        <w:rPr>
          <w:rFonts w:hint="eastAsia" w:ascii="仿宋_GB2312" w:eastAsia="仿宋_GB2312"/>
          <w:color w:val="auto"/>
          <w:spacing w:val="0"/>
          <w:sz w:val="32"/>
          <w:szCs w:val="32"/>
          <w:highlight w:val="none"/>
        </w:rPr>
        <w:t>资格审查贯穿</w:t>
      </w:r>
      <w:r>
        <w:rPr>
          <w:rFonts w:hint="eastAsia" w:ascii="仿宋_GB2312" w:eastAsia="仿宋_GB2312"/>
          <w:color w:val="auto"/>
          <w:spacing w:val="0"/>
          <w:sz w:val="32"/>
          <w:szCs w:val="32"/>
          <w:highlight w:val="none"/>
          <w:lang w:val="en-US" w:eastAsia="zh-CN"/>
        </w:rPr>
        <w:t>选</w:t>
      </w:r>
      <w:r>
        <w:rPr>
          <w:rFonts w:hint="eastAsia" w:ascii="仿宋_GB2312" w:eastAsia="仿宋_GB2312"/>
          <w:color w:val="auto"/>
          <w:spacing w:val="0"/>
          <w:sz w:val="32"/>
          <w:szCs w:val="32"/>
          <w:highlight w:val="none"/>
          <w:lang w:eastAsia="zh-CN"/>
        </w:rPr>
        <w:t>聘</w:t>
      </w:r>
      <w:r>
        <w:rPr>
          <w:rFonts w:hint="eastAsia" w:ascii="仿宋_GB2312" w:eastAsia="仿宋_GB2312"/>
          <w:color w:val="auto"/>
          <w:spacing w:val="0"/>
          <w:sz w:val="32"/>
          <w:szCs w:val="32"/>
          <w:highlight w:val="none"/>
        </w:rPr>
        <w:t>全过程</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在</w:t>
      </w:r>
      <w:r>
        <w:rPr>
          <w:rFonts w:hint="eastAsia" w:ascii="仿宋_GB2312" w:eastAsia="仿宋_GB2312"/>
          <w:color w:val="auto"/>
          <w:spacing w:val="0"/>
          <w:sz w:val="32"/>
          <w:szCs w:val="32"/>
          <w:highlight w:val="none"/>
          <w:lang w:val="en-US" w:eastAsia="zh-CN"/>
        </w:rPr>
        <w:t>选</w:t>
      </w:r>
      <w:r>
        <w:rPr>
          <w:rFonts w:hint="eastAsia" w:ascii="仿宋_GB2312" w:eastAsia="仿宋_GB2312"/>
          <w:color w:val="auto"/>
          <w:spacing w:val="0"/>
          <w:sz w:val="32"/>
          <w:szCs w:val="32"/>
          <w:highlight w:val="none"/>
        </w:rPr>
        <w:t>聘的任何环节发现报考者不符合报考条件、弄虚作假等，报考或聘用资格一律无效，所产生的后果由报考者本人承担。</w:t>
      </w:r>
    </w:p>
    <w:p w14:paraId="7D8E3533">
      <w:pPr>
        <w:pStyle w:val="8"/>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9" w:lineRule="exact"/>
        <w:ind w:left="0" w:leftChars="0" w:firstLine="643" w:firstLineChars="200"/>
        <w:jc w:val="both"/>
        <w:textAlignment w:val="auto"/>
        <w:rPr>
          <w:rStyle w:val="12"/>
          <w:rFonts w:hint="eastAsia" w:ascii="楷体_GB2312" w:hAnsi="楷体_GB2312" w:eastAsia="楷体_GB2312" w:cs="楷体_GB2312"/>
          <w:b/>
          <w:bCs w:val="0"/>
          <w:color w:val="auto"/>
          <w:sz w:val="32"/>
          <w:szCs w:val="32"/>
          <w:highlight w:val="none"/>
          <w:lang w:val="en-US" w:eastAsia="zh-CN"/>
        </w:rPr>
      </w:pPr>
      <w:r>
        <w:rPr>
          <w:rStyle w:val="12"/>
          <w:rFonts w:hint="eastAsia" w:ascii="楷体_GB2312" w:hAnsi="楷体" w:eastAsia="楷体_GB2312" w:cs="Times New Roman"/>
          <w:color w:val="auto"/>
          <w:sz w:val="32"/>
          <w:szCs w:val="32"/>
          <w:highlight w:val="none"/>
          <w:lang w:val="en-US" w:eastAsia="zh-CN"/>
        </w:rPr>
        <w:t>（二）</w:t>
      </w:r>
      <w:r>
        <w:rPr>
          <w:rStyle w:val="12"/>
          <w:rFonts w:hint="eastAsia" w:ascii="楷体_GB2312" w:hAnsi="楷体_GB2312" w:eastAsia="楷体_GB2312" w:cs="楷体_GB2312"/>
          <w:b/>
          <w:bCs w:val="0"/>
          <w:color w:val="auto"/>
          <w:sz w:val="32"/>
          <w:szCs w:val="32"/>
          <w:highlight w:val="none"/>
          <w:lang w:val="en-US" w:eastAsia="zh-CN"/>
        </w:rPr>
        <w:t>资格初审</w:t>
      </w:r>
    </w:p>
    <w:p w14:paraId="7AD1B412">
      <w:pPr>
        <w:pStyle w:val="8"/>
        <w:keepNext w:val="0"/>
        <w:keepLines w:val="0"/>
        <w:pageBreakBefore w:val="0"/>
        <w:widowControl w:val="0"/>
        <w:numPr>
          <w:ilvl w:val="0"/>
          <w:numId w:val="0"/>
        </w:numPr>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报考者在报名期间</w:t>
      </w:r>
      <w:r>
        <w:rPr>
          <w:rFonts w:hint="eastAsia" w:ascii="仿宋_GB2312" w:hAnsi="仿宋_GB2312" w:eastAsia="仿宋_GB2312" w:cs="仿宋_GB2312"/>
          <w:color w:val="auto"/>
          <w:spacing w:val="0"/>
          <w:kern w:val="0"/>
          <w:sz w:val="32"/>
          <w:szCs w:val="32"/>
          <w:highlight w:val="none"/>
          <w:shd w:val="clear" w:color="auto" w:fill="FFFFFF"/>
          <w:lang w:val="en-US" w:eastAsia="zh-CN"/>
        </w:rPr>
        <w:t>应</w:t>
      </w:r>
      <w:r>
        <w:rPr>
          <w:rFonts w:hint="eastAsia" w:ascii="仿宋_GB2312" w:hAnsi="仿宋_GB2312" w:eastAsia="仿宋_GB2312" w:cs="仿宋_GB2312"/>
          <w:color w:val="auto"/>
          <w:spacing w:val="0"/>
          <w:kern w:val="0"/>
          <w:sz w:val="32"/>
          <w:szCs w:val="32"/>
          <w:highlight w:val="none"/>
          <w:shd w:val="clear" w:color="auto" w:fill="FFFFFF"/>
        </w:rPr>
        <w:t>及时登录</w:t>
      </w:r>
      <w:r>
        <w:rPr>
          <w:rFonts w:hint="eastAsia" w:ascii="仿宋_GB2312" w:hAnsi="仿宋_GB2312" w:eastAsia="仿宋_GB2312" w:cs="仿宋_GB2312"/>
          <w:color w:val="auto"/>
          <w:spacing w:val="0"/>
          <w:kern w:val="0"/>
          <w:sz w:val="32"/>
          <w:szCs w:val="32"/>
          <w:highlight w:val="none"/>
          <w:shd w:val="clear" w:color="auto" w:fill="FFFFFF"/>
          <w:lang w:val="en-US" w:eastAsia="zh-CN"/>
        </w:rPr>
        <w:t>绵阳经开区公开招考一站式服务平台网站或在绵阳三江人力资源公司微信公众号—菜单—就业服务—公开招考</w:t>
      </w:r>
      <w:r>
        <w:rPr>
          <w:rFonts w:hint="eastAsia" w:ascii="仿宋_GB2312" w:hAnsi="仿宋_GB2312" w:eastAsia="仿宋_GB2312" w:cs="仿宋_GB2312"/>
          <w:color w:val="auto"/>
          <w:spacing w:val="0"/>
          <w:kern w:val="0"/>
          <w:sz w:val="32"/>
          <w:szCs w:val="32"/>
          <w:highlight w:val="none"/>
          <w:shd w:val="clear" w:color="auto" w:fill="FFFFFF"/>
        </w:rPr>
        <w:t>查询是否通过资格初审。资格初审合格者，不能调整岗位及补充资料；资格初审不合格的，可于2025年</w:t>
      </w:r>
      <w:r>
        <w:rPr>
          <w:rFonts w:hint="eastAsia" w:ascii="仿宋_GB2312" w:hAnsi="仿宋_GB2312" w:eastAsia="仿宋_GB2312" w:cs="仿宋_GB2312"/>
          <w:color w:val="auto"/>
          <w:spacing w:val="0"/>
          <w:kern w:val="0"/>
          <w:sz w:val="32"/>
          <w:szCs w:val="32"/>
          <w:highlight w:val="none"/>
          <w:shd w:val="clear" w:color="auto" w:fill="FFFFFF"/>
          <w:lang w:val="en-US" w:eastAsia="zh-CN"/>
        </w:rPr>
        <w:t>8</w:t>
      </w:r>
      <w:r>
        <w:rPr>
          <w:rFonts w:hint="eastAsia" w:ascii="仿宋_GB2312" w:hAnsi="仿宋_GB2312" w:eastAsia="仿宋_GB2312" w:cs="仿宋_GB2312"/>
          <w:color w:val="auto"/>
          <w:spacing w:val="0"/>
          <w:kern w:val="0"/>
          <w:sz w:val="32"/>
          <w:szCs w:val="32"/>
          <w:highlight w:val="none"/>
          <w:shd w:val="clear" w:color="auto" w:fill="FFFFFF"/>
        </w:rPr>
        <w:t>月</w:t>
      </w:r>
      <w:r>
        <w:rPr>
          <w:rFonts w:hint="eastAsia" w:ascii="仿宋_GB2312" w:hAnsi="仿宋_GB2312" w:eastAsia="仿宋_GB2312" w:cs="仿宋_GB2312"/>
          <w:color w:val="auto"/>
          <w:spacing w:val="0"/>
          <w:kern w:val="0"/>
          <w:sz w:val="32"/>
          <w:szCs w:val="32"/>
          <w:highlight w:val="none"/>
          <w:shd w:val="clear" w:color="auto" w:fill="FFFFFF"/>
          <w:lang w:val="en-US" w:eastAsia="zh-CN"/>
        </w:rPr>
        <w:t>4</w:t>
      </w:r>
      <w:r>
        <w:rPr>
          <w:rFonts w:hint="eastAsia" w:ascii="仿宋_GB2312" w:hAnsi="仿宋_GB2312" w:eastAsia="仿宋_GB2312" w:cs="仿宋_GB2312"/>
          <w:color w:val="auto"/>
          <w:spacing w:val="0"/>
          <w:kern w:val="0"/>
          <w:sz w:val="32"/>
          <w:szCs w:val="32"/>
          <w:highlight w:val="none"/>
          <w:shd w:val="clear" w:color="auto" w:fill="FFFFFF"/>
        </w:rPr>
        <w:t>日1</w:t>
      </w: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:00前根据审核备注进行调整完善并再次提交</w:t>
      </w:r>
      <w:r>
        <w:rPr>
          <w:rFonts w:hint="eastAsia" w:ascii="仿宋_GB2312" w:hAnsi="仿宋_GB2312" w:eastAsia="仿宋_GB2312" w:cs="仿宋_GB2312"/>
          <w:color w:val="auto"/>
          <w:spacing w:val="0"/>
          <w:kern w:val="0"/>
          <w:sz w:val="32"/>
          <w:szCs w:val="32"/>
          <w:highlight w:val="none"/>
          <w:shd w:val="clear" w:color="auto" w:fill="FFFFFF"/>
          <w:lang w:val="en-US" w:eastAsia="zh-CN"/>
        </w:rPr>
        <w:t>审核，</w:t>
      </w:r>
      <w:r>
        <w:rPr>
          <w:rFonts w:hint="eastAsia" w:ascii="仿宋_GB2312" w:hAnsi="仿宋_GB2312" w:eastAsia="仿宋_GB2312" w:cs="仿宋_GB2312"/>
          <w:color w:val="auto"/>
          <w:spacing w:val="0"/>
          <w:kern w:val="0"/>
          <w:sz w:val="32"/>
          <w:szCs w:val="32"/>
          <w:highlight w:val="none"/>
          <w:shd w:val="clear" w:color="auto" w:fill="FFFFFF"/>
        </w:rPr>
        <w:t>未在规定时间内</w:t>
      </w:r>
      <w:r>
        <w:rPr>
          <w:rFonts w:hint="eastAsia" w:ascii="仿宋_GB2312" w:hAnsi="仿宋_GB2312" w:eastAsia="仿宋_GB2312" w:cs="仿宋_GB2312"/>
          <w:color w:val="auto"/>
          <w:spacing w:val="0"/>
          <w:kern w:val="0"/>
          <w:sz w:val="32"/>
          <w:szCs w:val="32"/>
          <w:highlight w:val="none"/>
          <w:shd w:val="clear" w:color="auto" w:fill="FFFFFF"/>
          <w:lang w:val="en-US" w:eastAsia="zh-CN"/>
        </w:rPr>
        <w:t>调整完善资料并再次提交的</w:t>
      </w:r>
      <w:r>
        <w:rPr>
          <w:rFonts w:hint="eastAsia" w:ascii="仿宋_GB2312" w:hAnsi="仿宋_GB2312" w:eastAsia="仿宋_GB2312" w:cs="仿宋_GB2312"/>
          <w:color w:val="auto"/>
          <w:spacing w:val="0"/>
          <w:kern w:val="0"/>
          <w:sz w:val="32"/>
          <w:szCs w:val="32"/>
          <w:highlight w:val="none"/>
          <w:shd w:val="clear" w:color="auto" w:fill="FFFFFF"/>
        </w:rPr>
        <w:t>，一律视为无效报名，由报考者本人自行承担相关后果。</w:t>
      </w:r>
    </w:p>
    <w:p w14:paraId="27BED769">
      <w:pPr>
        <w:pStyle w:val="8"/>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楷体_GB2312" w:hAnsi="仿宋" w:eastAsia="楷体_GB2312" w:cs="黑体"/>
          <w:b/>
          <w:color w:val="auto"/>
          <w:spacing w:val="0"/>
          <w:kern w:val="2"/>
          <w:sz w:val="32"/>
          <w:szCs w:val="32"/>
          <w:highlight w:val="none"/>
          <w:lang w:val="en-US" w:eastAsia="zh-CN" w:bidi="ar-SA"/>
        </w:rPr>
      </w:pPr>
      <w:r>
        <w:rPr>
          <w:rStyle w:val="12"/>
          <w:rFonts w:hint="eastAsia" w:ascii="楷体_GB2312" w:hAnsi="楷体_GB2312" w:eastAsia="楷体_GB2312" w:cs="楷体_GB2312"/>
          <w:b/>
          <w:bCs/>
          <w:color w:val="auto"/>
          <w:spacing w:val="0"/>
          <w:sz w:val="32"/>
          <w:szCs w:val="32"/>
          <w:highlight w:val="none"/>
        </w:rPr>
        <w:t>（三）</w:t>
      </w:r>
      <w:r>
        <w:rPr>
          <w:rFonts w:hint="eastAsia" w:ascii="楷体_GB2312" w:hAnsi="仿宋" w:eastAsia="楷体_GB2312" w:cs="黑体"/>
          <w:b/>
          <w:bCs/>
          <w:color w:val="auto"/>
          <w:spacing w:val="0"/>
          <w:kern w:val="2"/>
          <w:sz w:val="32"/>
          <w:szCs w:val="32"/>
          <w:highlight w:val="none"/>
          <w:lang w:val="en-US" w:eastAsia="zh-CN" w:bidi="ar-SA"/>
        </w:rPr>
        <w:t>考试准考查询</w:t>
      </w:r>
    </w:p>
    <w:p w14:paraId="7975A803">
      <w:pPr>
        <w:pStyle w:val="8"/>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default" w:ascii="仿宋_GB2312" w:eastAsia="仿宋_GB2312"/>
          <w:b/>
          <w:bCs/>
          <w:color w:val="000000" w:themeColor="text1"/>
          <w:sz w:val="32"/>
          <w:szCs w:val="32"/>
          <w:highlight w:val="red"/>
          <w:lang w:val="en-US" w:eastAsia="zh-CN"/>
          <w14:textFill>
            <w14:solidFill>
              <w14:schemeClr w14:val="tx1"/>
            </w14:solidFill>
          </w14:textFill>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根据各学段学科报考者参加绵阳市（含各县市区）2025年上半年公开考试招聘教师“考试总成绩”从高到低并按照1:3的比例确定进入面试环节人员。若报考人数未达到1:3的比例，则按实际人数进入面试。</w:t>
      </w:r>
    </w:p>
    <w:p w14:paraId="6B8023F6">
      <w:pPr>
        <w:pStyle w:val="8"/>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eastAsia="仿宋_GB2312"/>
          <w:color w:val="auto"/>
          <w:spacing w:val="0"/>
          <w:sz w:val="32"/>
          <w:szCs w:val="32"/>
          <w:highlight w:val="none"/>
          <w:lang w:val="en-US" w:eastAsia="zh-CN"/>
        </w:rPr>
      </w:pPr>
      <w:r>
        <w:rPr>
          <w:rFonts w:hint="eastAsia" w:ascii="仿宋_GB2312" w:hAnsi="微软雅黑" w:eastAsia="仿宋_GB2312"/>
          <w:color w:val="auto"/>
          <w:spacing w:val="0"/>
          <w:sz w:val="32"/>
          <w:szCs w:val="32"/>
          <w:highlight w:val="none"/>
          <w:lang w:val="en-US" w:eastAsia="zh-CN"/>
        </w:rPr>
        <w:t>初审通过的报考者请于2025年8月5日09:00后在绵阳经开区公开招考一站式服务平台（https://www.jkqhr.cn/#/sub-page/public-exam）或</w:t>
      </w:r>
      <w:r>
        <w:rPr>
          <w:rFonts w:hint="eastAsia" w:ascii="仿宋_GB2312" w:eastAsia="仿宋_GB2312"/>
          <w:color w:val="auto"/>
          <w:spacing w:val="0"/>
          <w:sz w:val="32"/>
          <w:szCs w:val="32"/>
          <w:highlight w:val="none"/>
          <w:lang w:val="en-US" w:eastAsia="zh-CN"/>
        </w:rPr>
        <w:t>在绵阳三江人力资源公司微信公众号—菜单—就业服务—公开招考查询、打印</w:t>
      </w:r>
      <w:r>
        <w:rPr>
          <w:rFonts w:hint="eastAsia" w:ascii="仿宋_GB2312" w:eastAsia="仿宋_GB2312"/>
          <w:color w:val="000000" w:themeColor="text1"/>
          <w:sz w:val="32"/>
          <w:szCs w:val="32"/>
          <w:lang w:val="en-US" w:eastAsia="zh-CN"/>
          <w14:textFill>
            <w14:solidFill>
              <w14:schemeClr w14:val="tx1"/>
            </w14:solidFill>
          </w14:textFill>
        </w:rPr>
        <w:t>总成绩排名及</w:t>
      </w:r>
      <w:r>
        <w:rPr>
          <w:rFonts w:hint="eastAsia" w:ascii="仿宋_GB2312" w:eastAsia="仿宋_GB2312"/>
          <w:color w:val="auto"/>
          <w:spacing w:val="0"/>
          <w:sz w:val="32"/>
          <w:szCs w:val="32"/>
          <w:highlight w:val="none"/>
          <w:lang w:val="en-US" w:eastAsia="zh-CN"/>
        </w:rPr>
        <w:t>面试准考证。</w:t>
      </w:r>
    </w:p>
    <w:p w14:paraId="5473B365">
      <w:pPr>
        <w:pStyle w:val="8"/>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微软雅黑" w:eastAsia="仿宋_GB2312"/>
          <w:color w:val="auto"/>
          <w:spacing w:val="0"/>
          <w:sz w:val="32"/>
          <w:szCs w:val="32"/>
          <w:highlight w:val="none"/>
          <w:lang w:val="en-US" w:eastAsia="zh-CN"/>
        </w:rPr>
        <w:t>请获得面试准考证的报考人员在考试当天持本人有效居民身份证原件、面试准考证到指定的考点参加面试。过期身份证和身份证复印件不得作为参加考试证件。</w:t>
      </w:r>
    </w:p>
    <w:p w14:paraId="6E79548D">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default" w:ascii="黑体" w:hAnsi="黑体" w:eastAsia="黑体" w:cs="Times New Roman"/>
          <w:sz w:val="32"/>
          <w:szCs w:val="32"/>
          <w:highlight w:val="none"/>
          <w:lang w:val="en-US" w:eastAsia="zh-CN"/>
        </w:rPr>
      </w:pPr>
      <w:r>
        <w:rPr>
          <w:rFonts w:hint="eastAsia" w:ascii="黑体" w:hAnsi="黑体" w:eastAsia="黑体" w:cs="Times New Roman"/>
          <w:sz w:val="32"/>
          <w:szCs w:val="32"/>
          <w:lang w:val="en-US" w:eastAsia="zh-CN"/>
        </w:rPr>
        <w:t>五、考试</w:t>
      </w:r>
    </w:p>
    <w:p w14:paraId="210AFD5B">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3" w:firstLineChars="200"/>
        <w:jc w:val="both"/>
        <w:textAlignment w:val="auto"/>
        <w:rPr>
          <w:rStyle w:val="12"/>
          <w:rFonts w:hint="eastAsia" w:ascii="楷体_GB2312" w:hAnsi="楷体_GB2312" w:eastAsia="楷体_GB2312" w:cs="楷体_GB2312"/>
          <w:sz w:val="32"/>
          <w:szCs w:val="32"/>
          <w:highlight w:val="none"/>
          <w:lang w:val="en-US" w:eastAsia="zh-CN"/>
        </w:rPr>
      </w:pPr>
      <w:r>
        <w:rPr>
          <w:rStyle w:val="12"/>
          <w:rFonts w:hint="eastAsia" w:ascii="楷体_GB2312" w:hAnsi="楷体_GB2312" w:eastAsia="楷体_GB2312" w:cs="楷体_GB2312"/>
          <w:sz w:val="32"/>
          <w:szCs w:val="32"/>
          <w:highlight w:val="none"/>
        </w:rPr>
        <w:t>（</w:t>
      </w:r>
      <w:r>
        <w:rPr>
          <w:rStyle w:val="12"/>
          <w:rFonts w:hint="eastAsia" w:ascii="楷体_GB2312" w:hAnsi="楷体_GB2312" w:eastAsia="楷体_GB2312" w:cs="楷体_GB2312"/>
          <w:sz w:val="32"/>
          <w:szCs w:val="32"/>
          <w:highlight w:val="none"/>
          <w:lang w:val="en-US" w:eastAsia="zh-CN"/>
        </w:rPr>
        <w:t>一</w:t>
      </w:r>
      <w:r>
        <w:rPr>
          <w:rStyle w:val="12"/>
          <w:rFonts w:hint="eastAsia" w:ascii="楷体_GB2312" w:hAnsi="楷体_GB2312" w:eastAsia="楷体_GB2312" w:cs="楷体_GB2312"/>
          <w:sz w:val="32"/>
          <w:szCs w:val="32"/>
          <w:highlight w:val="none"/>
        </w:rPr>
        <w:t>）</w:t>
      </w:r>
      <w:r>
        <w:rPr>
          <w:rStyle w:val="12"/>
          <w:rFonts w:hint="eastAsia" w:ascii="楷体_GB2312" w:hAnsi="楷体_GB2312" w:eastAsia="楷体_GB2312" w:cs="楷体_GB2312"/>
          <w:sz w:val="32"/>
          <w:szCs w:val="32"/>
          <w:highlight w:val="none"/>
          <w:lang w:val="en-US" w:eastAsia="zh-CN"/>
        </w:rPr>
        <w:t>面试</w:t>
      </w:r>
    </w:p>
    <w:p w14:paraId="3E6359A4">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eastAsia="zh-CN"/>
        </w:rPr>
      </w:pPr>
      <w:r>
        <w:rPr>
          <w:rFonts w:hint="eastAsia" w:ascii="仿宋_GB2312" w:hAnsi="仿宋_GB2312" w:eastAsia="仿宋_GB2312" w:cs="仿宋_GB2312"/>
          <w:bCs/>
          <w:color w:val="auto"/>
          <w:spacing w:val="0"/>
          <w:kern w:val="0"/>
          <w:sz w:val="32"/>
          <w:szCs w:val="32"/>
          <w:highlight w:val="none"/>
          <w:shd w:val="clear" w:color="auto" w:fill="FFFFFF"/>
          <w:lang w:val="en-US" w:eastAsia="zh-CN"/>
        </w:rPr>
        <w:t>1.</w:t>
      </w:r>
      <w:r>
        <w:rPr>
          <w:rFonts w:hint="eastAsia" w:ascii="仿宋_GB2312" w:hAnsi="仿宋_GB2312" w:eastAsia="仿宋_GB2312" w:cs="仿宋_GB2312"/>
          <w:bCs/>
          <w:color w:val="auto"/>
          <w:spacing w:val="0"/>
          <w:kern w:val="0"/>
          <w:sz w:val="32"/>
          <w:szCs w:val="32"/>
          <w:highlight w:val="none"/>
          <w:shd w:val="clear" w:color="auto" w:fill="FFFFFF"/>
        </w:rPr>
        <w:t>参加人员：</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领取到面试准考证</w:t>
      </w:r>
      <w:r>
        <w:rPr>
          <w:rFonts w:hint="eastAsia" w:ascii="仿宋_GB2312" w:hAnsi="仿宋_GB2312" w:eastAsia="仿宋_GB2312" w:cs="仿宋_GB2312"/>
          <w:bCs/>
          <w:color w:val="auto"/>
          <w:kern w:val="0"/>
          <w:sz w:val="32"/>
          <w:szCs w:val="32"/>
          <w:highlight w:val="none"/>
          <w:shd w:val="clear" w:color="auto" w:fill="FFFFFF"/>
          <w:lang w:val="en-US" w:eastAsia="zh-CN"/>
        </w:rPr>
        <w:t>的报考者</w:t>
      </w:r>
      <w:r>
        <w:rPr>
          <w:rFonts w:hint="eastAsia" w:ascii="仿宋_GB2312" w:hAnsi="仿宋_GB2312" w:eastAsia="仿宋_GB2312" w:cs="仿宋_GB2312"/>
          <w:bCs/>
          <w:color w:val="auto"/>
          <w:spacing w:val="0"/>
          <w:kern w:val="0"/>
          <w:sz w:val="32"/>
          <w:szCs w:val="32"/>
          <w:highlight w:val="none"/>
          <w:shd w:val="clear" w:color="auto" w:fill="FFFFFF"/>
        </w:rPr>
        <w:t>。</w:t>
      </w:r>
    </w:p>
    <w:p w14:paraId="209960D9">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Cs/>
          <w:color w:val="auto"/>
          <w:spacing w:val="0"/>
          <w:kern w:val="0"/>
          <w:sz w:val="32"/>
          <w:szCs w:val="32"/>
          <w:highlight w:val="none"/>
          <w:shd w:val="clear" w:color="auto" w:fill="FFFFFF"/>
          <w:lang w:val="en-US" w:eastAsia="zh-CN"/>
        </w:rPr>
      </w:pPr>
      <w:r>
        <w:rPr>
          <w:rFonts w:hint="eastAsia" w:ascii="仿宋_GB2312" w:hAnsi="仿宋_GB2312" w:eastAsia="仿宋_GB2312" w:cs="仿宋_GB2312"/>
          <w:bCs/>
          <w:color w:val="auto"/>
          <w:spacing w:val="0"/>
          <w:kern w:val="0"/>
          <w:sz w:val="32"/>
          <w:szCs w:val="32"/>
          <w:highlight w:val="none"/>
          <w:shd w:val="clear" w:color="auto" w:fill="FFFFFF"/>
          <w:lang w:val="en-US" w:eastAsia="zh-CN"/>
        </w:rPr>
        <w:t>2.面试时间和地点</w:t>
      </w:r>
      <w:r>
        <w:rPr>
          <w:rFonts w:hint="eastAsia" w:ascii="仿宋_GB2312" w:hAnsi="仿宋_GB2312" w:eastAsia="仿宋_GB2312" w:cs="仿宋_GB2312"/>
          <w:bCs/>
          <w:color w:val="auto"/>
          <w:spacing w:val="0"/>
          <w:kern w:val="0"/>
          <w:sz w:val="32"/>
          <w:szCs w:val="32"/>
          <w:highlight w:val="none"/>
          <w:shd w:val="clear" w:color="auto" w:fill="FFFFFF"/>
        </w:rPr>
        <w:t>：</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预计2025年8月6日星期三（</w:t>
      </w:r>
      <w:r>
        <w:rPr>
          <w:rFonts w:hint="eastAsia" w:ascii="仿宋_GB2312" w:hAnsi="仿宋_GB2312" w:eastAsia="仿宋_GB2312" w:cs="仿宋_GB2312"/>
          <w:bCs/>
          <w:color w:val="auto"/>
          <w:spacing w:val="0"/>
          <w:kern w:val="0"/>
          <w:sz w:val="32"/>
          <w:szCs w:val="32"/>
          <w:highlight w:val="none"/>
          <w:shd w:val="clear" w:color="auto" w:fill="FFFFFF"/>
          <w:lang w:eastAsia="zh-CN"/>
        </w:rPr>
        <w:t>具体时间和地点以</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准考证</w:t>
      </w:r>
      <w:r>
        <w:rPr>
          <w:rFonts w:hint="eastAsia" w:ascii="仿宋_GB2312" w:hAnsi="仿宋_GB2312" w:eastAsia="仿宋_GB2312" w:cs="仿宋_GB2312"/>
          <w:bCs/>
          <w:color w:val="auto"/>
          <w:spacing w:val="0"/>
          <w:kern w:val="0"/>
          <w:sz w:val="32"/>
          <w:szCs w:val="32"/>
          <w:highlight w:val="none"/>
          <w:shd w:val="clear" w:color="auto" w:fill="FFFFFF"/>
          <w:lang w:eastAsia="zh-CN"/>
        </w:rPr>
        <w:t>为准</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w:t>
      </w:r>
    </w:p>
    <w:p w14:paraId="51E0CA2F">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Cs/>
          <w:color w:val="auto"/>
          <w:spacing w:val="0"/>
          <w:kern w:val="0"/>
          <w:sz w:val="32"/>
          <w:szCs w:val="32"/>
          <w:highlight w:val="none"/>
          <w:shd w:val="clear" w:color="auto" w:fill="FFFFFF"/>
        </w:rPr>
      </w:pPr>
      <w:r>
        <w:rPr>
          <w:rFonts w:hint="eastAsia" w:ascii="仿宋_GB2312" w:hAnsi="仿宋_GB2312" w:eastAsia="仿宋_GB2312" w:cs="仿宋_GB2312"/>
          <w:bCs/>
          <w:color w:val="auto"/>
          <w:spacing w:val="0"/>
          <w:kern w:val="0"/>
          <w:sz w:val="32"/>
          <w:szCs w:val="32"/>
          <w:highlight w:val="none"/>
          <w:shd w:val="clear" w:color="auto" w:fill="FFFFFF"/>
          <w:lang w:val="en-US" w:eastAsia="zh-CN"/>
        </w:rPr>
        <w:t>3.面试方式：半结构化面试</w:t>
      </w:r>
      <w:r>
        <w:rPr>
          <w:rFonts w:hint="eastAsia" w:ascii="仿宋_GB2312" w:hAnsi="仿宋_GB2312" w:eastAsia="仿宋_GB2312" w:cs="仿宋_GB2312"/>
          <w:bCs/>
          <w:color w:val="auto"/>
          <w:spacing w:val="0"/>
          <w:kern w:val="0"/>
          <w:sz w:val="32"/>
          <w:szCs w:val="32"/>
          <w:highlight w:val="none"/>
          <w:shd w:val="clear" w:color="auto" w:fill="FFFFFF"/>
        </w:rPr>
        <w:t>。</w:t>
      </w:r>
    </w:p>
    <w:p w14:paraId="07BC12C3">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default" w:ascii="仿宋_GB2312" w:hAnsi="仿宋_GB2312" w:eastAsia="仿宋_GB2312" w:cs="仿宋_GB2312"/>
          <w:color w:val="FF0000"/>
          <w:kern w:val="0"/>
          <w:sz w:val="32"/>
          <w:szCs w:val="32"/>
          <w:shd w:val="clear" w:color="auto" w:fill="FFFFFF"/>
          <w:lang w:val="en-US" w:eastAsia="zh-CN"/>
        </w:rPr>
      </w:pPr>
      <w:r>
        <w:rPr>
          <w:rFonts w:hint="eastAsia" w:ascii="仿宋_GB2312" w:hAnsi="仿宋_GB2312" w:eastAsia="仿宋_GB2312" w:cs="仿宋_GB2312"/>
          <w:bCs/>
          <w:color w:val="auto"/>
          <w:spacing w:val="0"/>
          <w:kern w:val="0"/>
          <w:sz w:val="32"/>
          <w:szCs w:val="32"/>
          <w:highlight w:val="none"/>
          <w:shd w:val="clear" w:color="auto" w:fill="FFFFFF"/>
          <w:lang w:val="en-US" w:eastAsia="zh-CN" w:bidi="ar-SA"/>
        </w:rPr>
        <w:t>（4）成绩排名公布：面试结束后在绵阳经开区官网（http://jkq.my.gov.cn/）</w:t>
      </w:r>
      <w:r>
        <w:rPr>
          <w:rFonts w:hint="eastAsia" w:ascii="仿宋_GB2312" w:hAnsi="仿宋_GB2312" w:eastAsia="仿宋_GB2312" w:cs="仿宋_GB2312"/>
          <w:snapToGrid w:val="0"/>
          <w:color w:val="auto"/>
          <w:spacing w:val="0"/>
          <w:kern w:val="0"/>
          <w:sz w:val="32"/>
          <w:szCs w:val="32"/>
          <w:highlight w:val="none"/>
          <w:shd w:val="clear" w:color="auto" w:fill="FFFFFF"/>
          <w:lang w:val="en-US" w:eastAsia="zh-CN"/>
        </w:rPr>
        <w:t>及</w:t>
      </w:r>
      <w:r>
        <w:rPr>
          <w:rFonts w:hint="eastAsia" w:ascii="仿宋_GB2312" w:hAnsi="仿宋_GB2312" w:eastAsia="仿宋_GB2312" w:cs="仿宋_GB2312"/>
          <w:bCs/>
          <w:color w:val="auto"/>
          <w:spacing w:val="0"/>
          <w:kern w:val="0"/>
          <w:sz w:val="32"/>
          <w:szCs w:val="32"/>
          <w:highlight w:val="none"/>
          <w:shd w:val="clear" w:color="auto" w:fill="FFFFFF"/>
          <w:lang w:val="en-US" w:eastAsia="zh-CN" w:bidi="ar-SA"/>
        </w:rPr>
        <w:t>绵阳三江人力资源公司微信公众号—菜单—就业服务—公开招考查询面试成绩和排名</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w:t>
      </w:r>
    </w:p>
    <w:p w14:paraId="7F161A74">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3" w:firstLineChars="200"/>
        <w:jc w:val="both"/>
        <w:textAlignment w:val="auto"/>
        <w:rPr>
          <w:rStyle w:val="12"/>
          <w:rFonts w:hint="default" w:ascii="楷体_GB2312" w:hAnsi="楷体_GB2312" w:eastAsia="楷体_GB2312" w:cs="楷体_GB2312"/>
          <w:sz w:val="32"/>
          <w:szCs w:val="32"/>
          <w:lang w:val="en-US" w:eastAsia="zh-CN"/>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w:t>
      </w:r>
      <w:r>
        <w:rPr>
          <w:rStyle w:val="12"/>
          <w:rFonts w:hint="eastAsia" w:ascii="楷体_GB2312" w:hAnsi="楷体_GB2312" w:eastAsia="楷体_GB2312" w:cs="楷体_GB2312"/>
          <w:sz w:val="32"/>
          <w:szCs w:val="32"/>
          <w:lang w:eastAsia="zh-CN"/>
        </w:rPr>
        <w:t>资格</w:t>
      </w:r>
      <w:r>
        <w:rPr>
          <w:rStyle w:val="12"/>
          <w:rFonts w:hint="eastAsia" w:ascii="楷体_GB2312" w:hAnsi="楷体_GB2312" w:eastAsia="楷体_GB2312" w:cs="楷体_GB2312"/>
          <w:sz w:val="32"/>
          <w:szCs w:val="32"/>
          <w:lang w:val="en-US" w:eastAsia="zh-CN"/>
        </w:rPr>
        <w:t>复审</w:t>
      </w:r>
    </w:p>
    <w:p w14:paraId="01157DDC">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Cs/>
          <w:color w:val="auto"/>
          <w:kern w:val="0"/>
          <w:sz w:val="32"/>
          <w:szCs w:val="32"/>
          <w:highlight w:val="none"/>
          <w:shd w:val="clear" w:color="auto" w:fill="FFFFFF"/>
          <w:lang w:val="en-US" w:eastAsia="zh-CN"/>
        </w:rPr>
      </w:pPr>
      <w:r>
        <w:rPr>
          <w:rFonts w:hint="eastAsia" w:ascii="仿宋_GB2312" w:hAnsi="仿宋_GB2312" w:eastAsia="仿宋_GB2312" w:cs="仿宋_GB2312"/>
          <w:bCs/>
          <w:color w:val="auto"/>
          <w:spacing w:val="0"/>
          <w:kern w:val="0"/>
          <w:sz w:val="32"/>
          <w:szCs w:val="32"/>
          <w:highlight w:val="none"/>
          <w:shd w:val="clear" w:color="auto" w:fill="FFFFFF"/>
          <w:lang w:val="en-US" w:eastAsia="zh-CN"/>
        </w:rPr>
        <w:t>1.</w:t>
      </w:r>
      <w:r>
        <w:rPr>
          <w:rFonts w:hint="eastAsia" w:ascii="仿宋_GB2312" w:hAnsi="仿宋_GB2312" w:eastAsia="仿宋_GB2312" w:cs="仿宋_GB2312"/>
          <w:bCs/>
          <w:color w:val="auto"/>
          <w:spacing w:val="0"/>
          <w:kern w:val="0"/>
          <w:sz w:val="32"/>
          <w:szCs w:val="32"/>
          <w:highlight w:val="none"/>
          <w:shd w:val="clear" w:color="auto" w:fill="FFFFFF"/>
        </w:rPr>
        <w:t>参加人员：</w:t>
      </w:r>
      <w:r>
        <w:rPr>
          <w:rFonts w:hint="eastAsia" w:ascii="仿宋_GB2312" w:hAnsi="仿宋_GB2312" w:eastAsia="仿宋_GB2312" w:cs="仿宋_GB2312"/>
          <w:bCs/>
          <w:color w:val="auto"/>
          <w:kern w:val="0"/>
          <w:sz w:val="32"/>
          <w:szCs w:val="32"/>
          <w:highlight w:val="none"/>
          <w:shd w:val="clear" w:color="auto" w:fill="FFFFFF"/>
          <w:lang w:val="en-US" w:eastAsia="zh-CN"/>
        </w:rPr>
        <w:t>根据面试成绩，按照各岗位1:1比例由高分到低分依次确定进入资格复审人员名单，不足1:1比例的岗位以实际人数进入资格复审。</w:t>
      </w:r>
    </w:p>
    <w:p w14:paraId="48C8EA66">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color w:val="auto"/>
          <w:spacing w:val="0"/>
          <w:kern w:val="0"/>
          <w:sz w:val="32"/>
          <w:szCs w:val="32"/>
          <w:highlight w:val="none"/>
          <w:shd w:val="clear" w:color="auto" w:fill="FFFFFF"/>
        </w:rPr>
      </w:pPr>
      <w:r>
        <w:rPr>
          <w:rFonts w:hint="default" w:ascii="仿宋_GB2312" w:hAnsi="微软雅黑" w:eastAsia="仿宋_GB2312" w:cs="宋体"/>
          <w:color w:val="auto"/>
          <w:spacing w:val="0"/>
          <w:kern w:val="0"/>
          <w:sz w:val="32"/>
          <w:szCs w:val="32"/>
          <w:highlight w:val="none"/>
          <w:lang w:val="en-US" w:eastAsia="zh-CN"/>
        </w:rPr>
        <w:t>如果出现报考同一岗位的考生</w:t>
      </w:r>
      <w:r>
        <w:rPr>
          <w:rFonts w:hint="eastAsia" w:ascii="仿宋_GB2312" w:hAnsi="微软雅黑" w:eastAsia="仿宋_GB2312" w:cs="宋体"/>
          <w:color w:val="auto"/>
          <w:spacing w:val="0"/>
          <w:kern w:val="0"/>
          <w:sz w:val="32"/>
          <w:szCs w:val="32"/>
          <w:highlight w:val="none"/>
          <w:lang w:val="en-US" w:eastAsia="zh-CN"/>
        </w:rPr>
        <w:t>面试</w:t>
      </w:r>
      <w:r>
        <w:rPr>
          <w:rFonts w:hint="default" w:ascii="仿宋_GB2312" w:hAnsi="微软雅黑" w:eastAsia="仿宋_GB2312" w:cs="宋体"/>
          <w:color w:val="auto"/>
          <w:spacing w:val="0"/>
          <w:kern w:val="0"/>
          <w:sz w:val="32"/>
          <w:szCs w:val="32"/>
          <w:highlight w:val="none"/>
          <w:lang w:val="en-US" w:eastAsia="zh-CN"/>
        </w:rPr>
        <w:t>成绩相同时，以面试主考官评分高的考生优先</w:t>
      </w:r>
      <w:r>
        <w:rPr>
          <w:rFonts w:hint="eastAsia" w:ascii="仿宋_GB2312" w:hAnsi="仿宋_GB2312" w:eastAsia="仿宋_GB2312" w:cs="仿宋_GB2312"/>
          <w:sz w:val="32"/>
          <w:szCs w:val="32"/>
          <w:highlight w:val="none"/>
          <w:lang w:val="en-US" w:eastAsia="zh-CN"/>
        </w:rPr>
        <w:t>，若面试主考官评分也相同时，则以绵阳市（含各县市区）2025年上半年公开考试招聘教师总成绩高的考生优先。</w:t>
      </w:r>
    </w:p>
    <w:p w14:paraId="1EFD718C">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bCs/>
          <w:color w:val="auto"/>
          <w:spacing w:val="0"/>
          <w:kern w:val="0"/>
          <w:sz w:val="32"/>
          <w:szCs w:val="32"/>
          <w:highlight w:val="none"/>
          <w:shd w:val="clear" w:color="auto" w:fill="FFFFFF"/>
          <w:lang w:val="en-US" w:eastAsia="zh-CN"/>
        </w:rPr>
      </w:pPr>
      <w:r>
        <w:rPr>
          <w:rFonts w:hint="eastAsia" w:ascii="仿宋_GB2312" w:hAnsi="仿宋_GB2312" w:eastAsia="仿宋_GB2312" w:cs="仿宋_GB2312"/>
          <w:bCs/>
          <w:color w:val="auto"/>
          <w:spacing w:val="0"/>
          <w:kern w:val="0"/>
          <w:sz w:val="32"/>
          <w:szCs w:val="32"/>
          <w:highlight w:val="none"/>
          <w:shd w:val="clear" w:color="auto" w:fill="FFFFFF"/>
          <w:lang w:val="en-US" w:eastAsia="zh-CN"/>
        </w:rPr>
        <w:t>2.时间和地点</w:t>
      </w:r>
      <w:r>
        <w:rPr>
          <w:rFonts w:hint="eastAsia" w:ascii="仿宋_GB2312" w:hAnsi="仿宋_GB2312" w:eastAsia="仿宋_GB2312" w:cs="仿宋_GB2312"/>
          <w:bCs/>
          <w:color w:val="auto"/>
          <w:spacing w:val="0"/>
          <w:kern w:val="0"/>
          <w:sz w:val="32"/>
          <w:szCs w:val="32"/>
          <w:highlight w:val="none"/>
          <w:shd w:val="clear" w:color="auto" w:fill="FFFFFF"/>
        </w:rPr>
        <w:t>：</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预计2025年8月12日星期二（</w:t>
      </w:r>
      <w:r>
        <w:rPr>
          <w:rFonts w:hint="eastAsia" w:ascii="仿宋_GB2312" w:hAnsi="仿宋_GB2312" w:eastAsia="仿宋_GB2312" w:cs="仿宋_GB2312"/>
          <w:bCs/>
          <w:color w:val="auto"/>
          <w:spacing w:val="0"/>
          <w:kern w:val="0"/>
          <w:sz w:val="32"/>
          <w:szCs w:val="32"/>
          <w:highlight w:val="none"/>
          <w:shd w:val="clear" w:color="auto" w:fill="FFFFFF"/>
          <w:lang w:eastAsia="zh-CN"/>
        </w:rPr>
        <w:t>具体时间和地点以</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绵阳三江人力资源公司</w:t>
      </w:r>
      <w:r>
        <w:rPr>
          <w:rFonts w:hint="eastAsia" w:ascii="仿宋_GB2312" w:hAnsi="仿宋_GB2312" w:eastAsia="仿宋_GB2312" w:cs="仿宋_GB2312"/>
          <w:bCs/>
          <w:color w:val="auto"/>
          <w:spacing w:val="0"/>
          <w:kern w:val="0"/>
          <w:sz w:val="32"/>
          <w:szCs w:val="32"/>
          <w:highlight w:val="none"/>
          <w:shd w:val="clear" w:color="auto" w:fill="FFFFFF"/>
          <w:lang w:eastAsia="zh-CN"/>
        </w:rPr>
        <w:t>为准）</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w:t>
      </w:r>
    </w:p>
    <w:p w14:paraId="5CD9E263">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3.进入线下资格复审的人员请在规定的时间带上本人符合岗位条件要求的以下材料到指定地点进行资格复审：</w:t>
      </w:r>
    </w:p>
    <w:p w14:paraId="031E33CE">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（1）《2025年8月公开选聘派驻绵阳经开区中小学教师报名登记表》1份（含证件照）；</w:t>
      </w:r>
    </w:p>
    <w:p w14:paraId="45E8F4CF">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（2）本人第二代有效身份证原件和复印件1份；</w:t>
      </w:r>
    </w:p>
    <w:p w14:paraId="355A7862">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eastAsia="zh-CN"/>
        </w:rPr>
        <w:t>（</w:t>
      </w:r>
      <w:r>
        <w:rPr>
          <w:rFonts w:hint="eastAsia" w:ascii="仿宋_GB2312" w:hAnsi="仿宋_GB2312" w:eastAsia="仿宋_GB2312" w:cs="仿宋_GB2312"/>
          <w:color w:val="auto"/>
          <w:spacing w:val="0"/>
          <w:kern w:val="0"/>
          <w:sz w:val="32"/>
          <w:szCs w:val="32"/>
          <w:highlight w:val="none"/>
          <w:shd w:val="clear" w:color="auto" w:fill="FFFFFF"/>
          <w:lang w:val="en-US" w:eastAsia="zh-CN"/>
        </w:rPr>
        <w:t>3</w:t>
      </w:r>
      <w:r>
        <w:rPr>
          <w:rFonts w:hint="eastAsia" w:ascii="仿宋_GB2312" w:hAnsi="仿宋_GB2312" w:eastAsia="仿宋_GB2312" w:cs="仿宋_GB2312"/>
          <w:color w:val="auto"/>
          <w:spacing w:val="0"/>
          <w:kern w:val="0"/>
          <w:sz w:val="32"/>
          <w:szCs w:val="32"/>
          <w:highlight w:val="none"/>
          <w:shd w:val="clear" w:color="auto" w:fill="FFFFFF"/>
          <w:lang w:eastAsia="zh-CN"/>
        </w:rPr>
        <w:t>）</w:t>
      </w:r>
      <w:r>
        <w:rPr>
          <w:rFonts w:hint="eastAsia" w:ascii="仿宋_GB2312" w:hAnsi="仿宋_GB2312" w:eastAsia="仿宋_GB2312" w:cs="仿宋_GB2312"/>
          <w:color w:val="auto"/>
          <w:spacing w:val="0"/>
          <w:kern w:val="0"/>
          <w:sz w:val="32"/>
          <w:szCs w:val="32"/>
          <w:highlight w:val="none"/>
          <w:shd w:val="clear" w:color="auto" w:fill="FFFFFF"/>
        </w:rPr>
        <w:t>有效毕业证、学位证原件和复印件各1份，中国高等教育学生信息网打印的本人《教育部学历证书电子注册备案表》《教育部</w:t>
      </w:r>
      <w:r>
        <w:rPr>
          <w:rFonts w:hint="eastAsia" w:ascii="仿宋_GB2312" w:hAnsi="仿宋_GB2312" w:eastAsia="仿宋_GB2312" w:cs="仿宋_GB2312"/>
          <w:color w:val="auto"/>
          <w:spacing w:val="0"/>
          <w:kern w:val="0"/>
          <w:sz w:val="32"/>
          <w:szCs w:val="32"/>
          <w:highlight w:val="none"/>
          <w:shd w:val="clear" w:color="auto" w:fill="FFFFFF"/>
          <w:lang w:val="en-US" w:eastAsia="zh-CN"/>
        </w:rPr>
        <w:t>学位</w:t>
      </w:r>
      <w:r>
        <w:rPr>
          <w:rFonts w:hint="eastAsia" w:ascii="仿宋_GB2312" w:hAnsi="仿宋_GB2312" w:eastAsia="仿宋_GB2312" w:cs="仿宋_GB2312"/>
          <w:color w:val="auto"/>
          <w:spacing w:val="0"/>
          <w:kern w:val="0"/>
          <w:sz w:val="32"/>
          <w:szCs w:val="32"/>
          <w:highlight w:val="none"/>
          <w:shd w:val="clear" w:color="auto" w:fill="FFFFFF"/>
        </w:rPr>
        <w:t>在线验证报告》</w:t>
      </w:r>
      <w:r>
        <w:rPr>
          <w:rFonts w:hint="eastAsia" w:ascii="仿宋_GB2312" w:hAnsi="仿宋_GB2312" w:eastAsia="仿宋_GB2312" w:cs="仿宋_GB2312"/>
          <w:color w:val="auto"/>
          <w:spacing w:val="0"/>
          <w:kern w:val="0"/>
          <w:sz w:val="32"/>
          <w:szCs w:val="32"/>
          <w:highlight w:val="none"/>
          <w:shd w:val="clear" w:color="auto" w:fill="FFFFFF"/>
          <w:lang w:val="en-US" w:eastAsia="zh-CN"/>
        </w:rPr>
        <w:t>各</w:t>
      </w:r>
      <w:r>
        <w:rPr>
          <w:rFonts w:hint="eastAsia" w:ascii="仿宋_GB2312" w:hAnsi="仿宋_GB2312" w:eastAsia="仿宋_GB2312" w:cs="仿宋_GB2312"/>
          <w:color w:val="auto"/>
          <w:spacing w:val="0"/>
          <w:kern w:val="0"/>
          <w:sz w:val="32"/>
          <w:szCs w:val="32"/>
          <w:highlight w:val="none"/>
          <w:shd w:val="clear" w:color="auto" w:fill="FFFFFF"/>
        </w:rPr>
        <w:t>1份</w:t>
      </w:r>
      <w:r>
        <w:rPr>
          <w:rFonts w:hint="eastAsia" w:ascii="仿宋_GB2312" w:hAnsi="仿宋_GB2312" w:eastAsia="仿宋_GB2312" w:cs="仿宋_GB2312"/>
          <w:color w:val="auto"/>
          <w:spacing w:val="0"/>
          <w:kern w:val="0"/>
          <w:sz w:val="32"/>
          <w:szCs w:val="32"/>
          <w:highlight w:val="none"/>
          <w:shd w:val="clear" w:color="auto" w:fill="FFFFFF"/>
          <w:lang w:eastAsia="zh-CN"/>
        </w:rPr>
        <w:t>；</w:t>
      </w:r>
    </w:p>
    <w:p w14:paraId="4D15D5A7">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4）国（境）外留学人员报考的，须提供国家教育部留学服务中心学历学位正式认证材料。学历认证可在四川省人力资源和社会保障厅留学人员服务中心办理。报考人员可登录中国留学网（http://www.cscse.edu.cn）中“学历学位认证专栏”查询认证的有关要求和程序；</w:t>
      </w:r>
    </w:p>
    <w:p w14:paraId="64251332">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（5）有效的教师资格证原件和复印件1份。</w:t>
      </w:r>
    </w:p>
    <w:p w14:paraId="3987054D">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教师资格证书的任教学科与选聘岗位学科必须完全一致，因不符而被取消报考、聘用资格的，责任由报考者自行承担。</w:t>
      </w:r>
    </w:p>
    <w:p w14:paraId="0EA9F44F">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暂未取得教师资格证书的人员，可持在有效期内的中小学教师资格考试合格证明报名应聘。严格“持证上岗”，所有拟聘人员在办理聘用手续前须取得中小学教师资格证书。</w:t>
      </w:r>
    </w:p>
    <w:p w14:paraId="2D05B06A">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（6）绵阳市2025年上半年公开招聘教师考试已参加面试的总成绩及相关证明资料；</w:t>
      </w:r>
    </w:p>
    <w:p w14:paraId="34B6D1DC">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（7）其他佐证资料扫描件1份。</w:t>
      </w:r>
    </w:p>
    <w:p w14:paraId="40882FB8">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以上材料</w:t>
      </w:r>
      <w:r>
        <w:rPr>
          <w:rFonts w:hint="eastAsia" w:ascii="仿宋_GB2312" w:hAnsi="仿宋_GB2312" w:eastAsia="仿宋_GB2312" w:cs="仿宋_GB2312"/>
          <w:color w:val="auto"/>
          <w:spacing w:val="0"/>
          <w:kern w:val="0"/>
          <w:sz w:val="32"/>
          <w:szCs w:val="32"/>
          <w:highlight w:val="none"/>
          <w:shd w:val="clear" w:color="auto" w:fill="FFFFFF"/>
        </w:rPr>
        <w:t>不便提供原件的，需由原件保管部门审验盖章。不能按要求提供上述材料以及未按时参加资格</w:t>
      </w:r>
      <w:r>
        <w:rPr>
          <w:rFonts w:hint="eastAsia" w:ascii="仿宋_GB2312" w:hAnsi="仿宋_GB2312" w:eastAsia="仿宋_GB2312" w:cs="仿宋_GB2312"/>
          <w:color w:val="auto"/>
          <w:spacing w:val="0"/>
          <w:kern w:val="0"/>
          <w:sz w:val="32"/>
          <w:szCs w:val="32"/>
          <w:highlight w:val="none"/>
          <w:shd w:val="clear" w:color="auto" w:fill="FFFFFF"/>
          <w:lang w:val="en-US" w:eastAsia="zh-CN"/>
        </w:rPr>
        <w:t>审查</w:t>
      </w:r>
      <w:r>
        <w:rPr>
          <w:rFonts w:hint="eastAsia" w:ascii="仿宋_GB2312" w:hAnsi="仿宋_GB2312" w:eastAsia="仿宋_GB2312" w:cs="仿宋_GB2312"/>
          <w:color w:val="auto"/>
          <w:spacing w:val="0"/>
          <w:kern w:val="0"/>
          <w:sz w:val="32"/>
          <w:szCs w:val="32"/>
          <w:highlight w:val="none"/>
          <w:shd w:val="clear" w:color="auto" w:fill="FFFFFF"/>
        </w:rPr>
        <w:t>的，视为自愿放弃</w:t>
      </w:r>
      <w:r>
        <w:rPr>
          <w:rFonts w:hint="eastAsia" w:ascii="仿宋_GB2312" w:hAnsi="仿宋_GB2312" w:eastAsia="仿宋_GB2312" w:cs="仿宋_GB2312"/>
          <w:color w:val="auto"/>
          <w:spacing w:val="0"/>
          <w:kern w:val="0"/>
          <w:sz w:val="32"/>
          <w:szCs w:val="32"/>
          <w:highlight w:val="none"/>
          <w:shd w:val="clear" w:color="auto" w:fill="FFFFFF"/>
          <w:lang w:val="en-US" w:eastAsia="zh-CN"/>
        </w:rPr>
        <w:t>应聘</w:t>
      </w:r>
      <w:r>
        <w:rPr>
          <w:rFonts w:hint="eastAsia" w:ascii="仿宋_GB2312" w:hAnsi="仿宋_GB2312" w:eastAsia="仿宋_GB2312" w:cs="仿宋_GB2312"/>
          <w:color w:val="auto"/>
          <w:spacing w:val="0"/>
          <w:kern w:val="0"/>
          <w:sz w:val="32"/>
          <w:szCs w:val="32"/>
          <w:highlight w:val="none"/>
          <w:shd w:val="clear" w:color="auto" w:fill="FFFFFF"/>
        </w:rPr>
        <w:t>资格。</w:t>
      </w:r>
    </w:p>
    <w:p w14:paraId="4002ADCE">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3" w:firstLineChars="200"/>
        <w:jc w:val="both"/>
        <w:textAlignment w:val="auto"/>
        <w:rPr>
          <w:rFonts w:hint="eastAsia" w:ascii="楷体_GB2312" w:hAnsi="楷体_GB2312" w:eastAsia="楷体_GB2312" w:cs="楷体_GB2312"/>
          <w:b/>
          <w:sz w:val="32"/>
          <w:szCs w:val="32"/>
          <w:highlight w:val="none"/>
          <w:lang w:val="en-US" w:eastAsia="zh-CN"/>
        </w:rPr>
      </w:pPr>
      <w:r>
        <w:rPr>
          <w:rStyle w:val="12"/>
          <w:rFonts w:hint="eastAsia" w:ascii="楷体_GB2312" w:hAnsi="楷体_GB2312" w:eastAsia="楷体_GB2312" w:cs="楷体_GB2312"/>
          <w:sz w:val="32"/>
          <w:szCs w:val="32"/>
          <w:highlight w:val="none"/>
          <w:lang w:eastAsia="zh-CN"/>
        </w:rPr>
        <w:t>（</w:t>
      </w:r>
      <w:r>
        <w:rPr>
          <w:rStyle w:val="12"/>
          <w:rFonts w:hint="eastAsia" w:ascii="楷体_GB2312" w:hAnsi="楷体_GB2312" w:eastAsia="楷体_GB2312" w:cs="楷体_GB2312"/>
          <w:sz w:val="32"/>
          <w:szCs w:val="32"/>
          <w:highlight w:val="none"/>
          <w:lang w:val="en-US" w:eastAsia="zh-CN"/>
        </w:rPr>
        <w:t>三</w:t>
      </w:r>
      <w:r>
        <w:rPr>
          <w:rStyle w:val="12"/>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b/>
          <w:sz w:val="32"/>
          <w:szCs w:val="32"/>
          <w:highlight w:val="none"/>
          <w:lang w:val="en-US" w:eastAsia="zh-CN"/>
        </w:rPr>
        <w:t>选岗</w:t>
      </w:r>
    </w:p>
    <w:p w14:paraId="7430D30E">
      <w:pPr>
        <w:pStyle w:val="8"/>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参加</w:t>
      </w:r>
      <w:r>
        <w:rPr>
          <w:rFonts w:hint="eastAsia" w:ascii="仿宋_GB2312" w:hAnsi="仿宋_GB2312" w:eastAsia="仿宋_GB2312" w:cs="仿宋_GB2312"/>
          <w:sz w:val="32"/>
          <w:szCs w:val="32"/>
          <w:highlight w:val="none"/>
          <w:lang w:val="en-US" w:eastAsia="zh-CN"/>
        </w:rPr>
        <w:t>人员：通过资格复审的报考者。</w:t>
      </w:r>
    </w:p>
    <w:p w14:paraId="02BDD701">
      <w:pPr>
        <w:pStyle w:val="8"/>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2.时间和地点：</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预计2025年8月12日星期二（</w:t>
      </w:r>
      <w:r>
        <w:rPr>
          <w:rFonts w:hint="eastAsia" w:ascii="仿宋_GB2312" w:hAnsi="仿宋_GB2312" w:eastAsia="仿宋_GB2312" w:cs="仿宋_GB2312"/>
          <w:bCs/>
          <w:color w:val="auto"/>
          <w:spacing w:val="0"/>
          <w:kern w:val="0"/>
          <w:sz w:val="32"/>
          <w:szCs w:val="32"/>
          <w:highlight w:val="none"/>
          <w:shd w:val="clear" w:color="auto" w:fill="FFFFFF"/>
          <w:lang w:eastAsia="zh-CN"/>
        </w:rPr>
        <w:t>具体时间和地点以</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绵阳三江人力资源公司</w:t>
      </w:r>
      <w:r>
        <w:rPr>
          <w:rFonts w:hint="eastAsia" w:ascii="仿宋_GB2312" w:hAnsi="仿宋_GB2312" w:eastAsia="仿宋_GB2312" w:cs="仿宋_GB2312"/>
          <w:bCs/>
          <w:color w:val="auto"/>
          <w:spacing w:val="0"/>
          <w:kern w:val="0"/>
          <w:sz w:val="32"/>
          <w:szCs w:val="32"/>
          <w:highlight w:val="none"/>
          <w:shd w:val="clear" w:color="auto" w:fill="FFFFFF"/>
          <w:lang w:eastAsia="zh-CN"/>
        </w:rPr>
        <w:t>为准）</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w:t>
      </w:r>
    </w:p>
    <w:p w14:paraId="3B00CD50">
      <w:pPr>
        <w:pStyle w:val="8"/>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由绵阳三江人力资源开发有限责任公司组织</w:t>
      </w:r>
      <w:r>
        <w:rPr>
          <w:rFonts w:hint="eastAsia" w:ascii="仿宋_GB2312" w:hAnsi="仿宋_GB2312" w:eastAsia="仿宋_GB2312" w:cs="仿宋_GB2312"/>
          <w:sz w:val="32"/>
          <w:szCs w:val="32"/>
          <w:highlight w:val="none"/>
          <w:lang w:val="en-US" w:eastAsia="zh-CN"/>
        </w:rPr>
        <w:t>各岗位报考者分学段、学科按本次面试成绩由高到低依次选岗。</w:t>
      </w:r>
      <w:r>
        <w:rPr>
          <w:rFonts w:hint="default" w:ascii="仿宋_GB2312" w:hAnsi="仿宋_GB2312" w:eastAsia="仿宋_GB2312" w:cs="仿宋_GB2312"/>
          <w:b/>
          <w:bCs/>
          <w:sz w:val="32"/>
          <w:szCs w:val="32"/>
          <w:lang w:val="en-US" w:eastAsia="zh-CN"/>
        </w:rPr>
        <w:t>选岗一经签字确认，不得更改</w:t>
      </w:r>
      <w:r>
        <w:rPr>
          <w:rFonts w:hint="default" w:ascii="仿宋_GB2312" w:hAnsi="仿宋_GB2312" w:eastAsia="仿宋_GB2312" w:cs="仿宋_GB2312"/>
          <w:sz w:val="32"/>
          <w:szCs w:val="32"/>
          <w:lang w:val="en-US" w:eastAsia="zh-CN"/>
        </w:rPr>
        <w:t>。</w:t>
      </w:r>
    </w:p>
    <w:p w14:paraId="5400273B">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eastAsia" w:ascii="楷体_GB2312" w:hAnsi="楷体_GB2312" w:eastAsia="楷体_GB2312" w:cs="楷体_GB2312"/>
          <w:b/>
          <w:sz w:val="32"/>
          <w:szCs w:val="32"/>
          <w:lang w:val="en-US" w:eastAsia="zh-CN"/>
        </w:rPr>
      </w:pPr>
      <w:r>
        <w:rPr>
          <w:rFonts w:hint="eastAsia" w:ascii="仿宋_GB2312" w:hAnsi="微软雅黑" w:eastAsia="仿宋_GB2312" w:cs="宋体"/>
          <w:color w:val="auto"/>
          <w:spacing w:val="0"/>
          <w:kern w:val="0"/>
          <w:sz w:val="32"/>
          <w:szCs w:val="32"/>
          <w:highlight w:val="none"/>
          <w:lang w:val="en-US" w:eastAsia="zh-CN"/>
        </w:rPr>
        <w:t>4.</w:t>
      </w:r>
      <w:r>
        <w:rPr>
          <w:rFonts w:hint="default" w:ascii="仿宋_GB2312" w:hAnsi="微软雅黑" w:eastAsia="仿宋_GB2312" w:cs="宋体"/>
          <w:color w:val="auto"/>
          <w:spacing w:val="0"/>
          <w:kern w:val="0"/>
          <w:sz w:val="32"/>
          <w:szCs w:val="32"/>
          <w:highlight w:val="none"/>
          <w:lang w:val="en-US" w:eastAsia="zh-CN"/>
        </w:rPr>
        <w:t>不按照规定时间到规定地点进行选岗的考生视为自动放弃</w:t>
      </w:r>
      <w:r>
        <w:rPr>
          <w:rFonts w:hint="eastAsia" w:ascii="仿宋_GB2312" w:hAnsi="微软雅黑" w:eastAsia="仿宋_GB2312" w:cs="宋体"/>
          <w:color w:val="auto"/>
          <w:spacing w:val="0"/>
          <w:kern w:val="0"/>
          <w:sz w:val="32"/>
          <w:szCs w:val="32"/>
          <w:highlight w:val="none"/>
          <w:lang w:val="en-US" w:eastAsia="zh-CN"/>
        </w:rPr>
        <w:t>，</w:t>
      </w:r>
      <w:r>
        <w:rPr>
          <w:rFonts w:hint="default" w:ascii="仿宋_GB2312" w:hAnsi="仿宋_GB2312" w:eastAsia="仿宋_GB2312" w:cs="仿宋_GB2312"/>
          <w:sz w:val="32"/>
          <w:szCs w:val="32"/>
          <w:lang w:val="en-US" w:eastAsia="zh-CN"/>
        </w:rPr>
        <w:t>选岗期间如有自动放弃或其他原因无法选岗，则按</w:t>
      </w:r>
      <w:r>
        <w:rPr>
          <w:rFonts w:hint="eastAsia" w:ascii="仿宋_GB2312" w:hAnsi="仿宋_GB2312" w:eastAsia="仿宋_GB2312" w:cs="仿宋_GB2312"/>
          <w:sz w:val="32"/>
          <w:szCs w:val="32"/>
          <w:lang w:val="en-US" w:eastAsia="zh-CN"/>
        </w:rPr>
        <w:t>各岗位本次面试成绩</w:t>
      </w:r>
      <w:r>
        <w:rPr>
          <w:rFonts w:hint="default" w:ascii="仿宋_GB2312" w:hAnsi="仿宋_GB2312" w:eastAsia="仿宋_GB2312" w:cs="仿宋_GB2312"/>
          <w:sz w:val="32"/>
          <w:szCs w:val="32"/>
          <w:lang w:val="en-US" w:eastAsia="zh-CN"/>
        </w:rPr>
        <w:t>从高分到低分</w:t>
      </w:r>
      <w:r>
        <w:rPr>
          <w:rFonts w:hint="eastAsia" w:ascii="仿宋_GB2312" w:hAnsi="仿宋_GB2312" w:eastAsia="仿宋_GB2312" w:cs="仿宋_GB2312"/>
          <w:sz w:val="32"/>
          <w:szCs w:val="32"/>
          <w:lang w:val="en-US" w:eastAsia="zh-CN"/>
        </w:rPr>
        <w:t>进行依次</w:t>
      </w:r>
      <w:r>
        <w:rPr>
          <w:rFonts w:hint="default" w:ascii="仿宋_GB2312" w:hAnsi="仿宋_GB2312" w:eastAsia="仿宋_GB2312" w:cs="仿宋_GB2312"/>
          <w:sz w:val="32"/>
          <w:szCs w:val="32"/>
          <w:lang w:val="en-US" w:eastAsia="zh-CN"/>
        </w:rPr>
        <w:t>递补。</w:t>
      </w:r>
    </w:p>
    <w:p w14:paraId="67EE5F94">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eastAsia" w:ascii="黑体" w:hAnsi="黑体" w:eastAsia="黑体" w:cs="黑体"/>
          <w:snapToGrid/>
          <w:spacing w:val="0"/>
          <w:kern w:val="21"/>
          <w:sz w:val="32"/>
          <w:szCs w:val="32"/>
          <w:lang w:val="en-US" w:eastAsia="zh-CN" w:bidi="ar-SA"/>
        </w:rPr>
      </w:pPr>
      <w:r>
        <w:rPr>
          <w:rFonts w:hint="eastAsia" w:ascii="黑体" w:hAnsi="黑体" w:eastAsia="黑体" w:cs="黑体"/>
          <w:snapToGrid/>
          <w:spacing w:val="0"/>
          <w:kern w:val="21"/>
          <w:sz w:val="32"/>
          <w:szCs w:val="32"/>
          <w:lang w:val="en-US" w:eastAsia="zh-CN" w:bidi="ar-SA"/>
        </w:rPr>
        <w:t>六、体检、考察及公示</w:t>
      </w:r>
    </w:p>
    <w:p w14:paraId="27EE8751">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3" w:firstLineChars="200"/>
        <w:jc w:val="both"/>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体检</w:t>
      </w:r>
    </w:p>
    <w:p w14:paraId="2DB122C7">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1.参加人员：</w:t>
      </w:r>
      <w:r>
        <w:rPr>
          <w:rFonts w:hint="eastAsia" w:ascii="仿宋_GB2312" w:hAnsi="仿宋_GB2312" w:eastAsia="仿宋_GB2312" w:cs="仿宋_GB2312"/>
          <w:sz w:val="32"/>
          <w:szCs w:val="32"/>
          <w:lang w:eastAsia="zh-CN"/>
        </w:rPr>
        <w:t>已签订</w:t>
      </w:r>
      <w:r>
        <w:rPr>
          <w:rFonts w:hint="eastAsia" w:ascii="仿宋_GB2312" w:hAnsi="仿宋_GB2312" w:eastAsia="仿宋_GB2312" w:cs="仿宋_GB2312"/>
          <w:sz w:val="32"/>
          <w:szCs w:val="32"/>
          <w:lang w:val="en-US" w:eastAsia="zh-CN"/>
        </w:rPr>
        <w:t>选岗确认书</w:t>
      </w:r>
      <w:r>
        <w:rPr>
          <w:rFonts w:hint="eastAsia" w:ascii="仿宋_GB2312" w:hAnsi="仿宋_GB2312" w:eastAsia="仿宋_GB2312" w:cs="仿宋_GB2312"/>
          <w:sz w:val="32"/>
          <w:szCs w:val="32"/>
        </w:rPr>
        <w:t>的所有考生。</w:t>
      </w:r>
    </w:p>
    <w:p w14:paraId="604B9BEE">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eastAsia" w:ascii="仿宋_GB2312" w:hAnsi="仿宋_GB2312" w:eastAsia="仿宋_GB2312" w:cs="仿宋_GB2312"/>
          <w:spacing w:val="6"/>
          <w:sz w:val="21"/>
          <w:szCs w:val="21"/>
          <w:highlight w:val="none"/>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6"/>
          <w:sz w:val="32"/>
          <w:szCs w:val="32"/>
        </w:rPr>
        <w:t>体检标准：体</w:t>
      </w:r>
      <w:r>
        <w:rPr>
          <w:rFonts w:hint="eastAsia" w:ascii="仿宋_GB2312" w:hAnsi="仿宋_GB2312" w:eastAsia="仿宋_GB2312" w:cs="仿宋_GB2312"/>
          <w:spacing w:val="6"/>
          <w:sz w:val="32"/>
          <w:szCs w:val="32"/>
          <w:highlight w:val="none"/>
        </w:rPr>
        <w:t>检的项目和标准参照修订后的公务员录用体检通用标准执行。</w:t>
      </w:r>
      <w:r>
        <w:rPr>
          <w:rFonts w:hint="eastAsia" w:ascii="仿宋_GB2312" w:hAnsi="仿宋_GB2312" w:eastAsia="仿宋_GB2312" w:cs="仿宋_GB2312"/>
          <w:sz w:val="32"/>
          <w:szCs w:val="32"/>
          <w:highlight w:val="none"/>
          <w:lang w:val="en-US" w:eastAsia="zh-CN"/>
        </w:rPr>
        <w:t>其中，乙肝检测项目按国家人社部、教育部和卫生部《关于进一步规范入学和就业体检项目维护乙肝表面抗原携带者入学和就业权利的通知》的要求执行。</w:t>
      </w:r>
      <w:r>
        <w:rPr>
          <w:rFonts w:hint="eastAsia" w:ascii="仿宋_GB2312" w:hAnsi="仿宋_GB2312" w:eastAsia="仿宋_GB2312" w:cs="仿宋_GB2312"/>
          <w:b/>
          <w:bCs/>
          <w:spacing w:val="6"/>
          <w:sz w:val="32"/>
          <w:szCs w:val="32"/>
          <w:highlight w:val="none"/>
        </w:rPr>
        <w:t>体检所产生的一切费用由体检人员本人承担</w:t>
      </w:r>
      <w:r>
        <w:rPr>
          <w:rFonts w:hint="eastAsia" w:ascii="仿宋_GB2312" w:hAnsi="仿宋_GB2312" w:eastAsia="仿宋_GB2312" w:cs="仿宋_GB2312"/>
          <w:spacing w:val="6"/>
          <w:sz w:val="32"/>
          <w:szCs w:val="32"/>
          <w:highlight w:val="none"/>
        </w:rPr>
        <w:t>。</w:t>
      </w:r>
    </w:p>
    <w:p w14:paraId="5F7F1008">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rPr>
        <w:t>3.体检时间和地点：体检工作统一安排。体检的时间、集合地点及相关事宜，以绵阳三江人力资源开发有限责任公司通知为准，未按规定时间到指定集合地点以及未按规定参加体检的考生，视为自动弃权。</w:t>
      </w:r>
    </w:p>
    <w:p w14:paraId="13534D13">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4.复检：初次体检不合格的，除须当日复检的项目外，其他项目在接到体检结果通知三日内可申请复检一次。申请复检人员的体检结果以复检结果为准。</w:t>
      </w:r>
      <w:r>
        <w:rPr>
          <w:rFonts w:hint="eastAsia" w:ascii="仿宋_GB2312" w:hAnsi="仿宋_GB2312" w:eastAsia="仿宋_GB2312" w:cs="仿宋_GB2312"/>
          <w:b/>
          <w:bCs/>
          <w:sz w:val="32"/>
          <w:szCs w:val="32"/>
        </w:rPr>
        <w:t>复检费用自理</w:t>
      </w:r>
      <w:r>
        <w:rPr>
          <w:rFonts w:hint="eastAsia" w:ascii="仿宋_GB2312" w:hAnsi="仿宋_GB2312" w:eastAsia="仿宋_GB2312" w:cs="仿宋_GB2312"/>
          <w:sz w:val="32"/>
          <w:szCs w:val="32"/>
        </w:rPr>
        <w:t>。</w:t>
      </w:r>
    </w:p>
    <w:p w14:paraId="326A8E4C">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5.因体检出现缺额的，按本次面试成绩进行依次递补，并且该岗位将按照最新名次排序进行重新选岗。</w:t>
      </w:r>
    </w:p>
    <w:p w14:paraId="0DE3C2A0">
      <w:pPr>
        <w:keepNext w:val="0"/>
        <w:keepLines w:val="0"/>
        <w:pageBreakBefore w:val="0"/>
        <w:widowControl w:val="0"/>
        <w:tabs>
          <w:tab w:val="left" w:pos="2943"/>
        </w:tabs>
        <w:kinsoku/>
        <w:wordWrap w:val="0"/>
        <w:overflowPunct w:val="0"/>
        <w:topLinePunct w:val="0"/>
        <w:autoSpaceDE/>
        <w:autoSpaceDN/>
        <w:bidi w:val="0"/>
        <w:adjustRightInd/>
        <w:spacing w:line="579" w:lineRule="exact"/>
        <w:ind w:firstLine="675" w:firstLineChars="200"/>
        <w:jc w:val="both"/>
        <w:textAlignment w:val="auto"/>
        <w:rPr>
          <w:rFonts w:hint="eastAsia" w:ascii="楷体_GB2312" w:hAnsi="楷体_GB2312" w:eastAsia="楷体_GB2312" w:cs="楷体_GB2312"/>
          <w:b/>
          <w:spacing w:val="8"/>
          <w:kern w:val="0"/>
          <w:sz w:val="32"/>
          <w:szCs w:val="32"/>
        </w:rPr>
      </w:pPr>
      <w:r>
        <w:rPr>
          <w:rFonts w:hint="eastAsia" w:ascii="楷体_GB2312" w:hAnsi="楷体_GB2312" w:eastAsia="楷体_GB2312" w:cs="楷体_GB2312"/>
          <w:b/>
          <w:spacing w:val="8"/>
          <w:kern w:val="0"/>
          <w:sz w:val="32"/>
          <w:szCs w:val="32"/>
        </w:rPr>
        <w:t>（</w:t>
      </w:r>
      <w:r>
        <w:rPr>
          <w:rFonts w:hint="eastAsia" w:ascii="楷体_GB2312" w:hAnsi="楷体_GB2312" w:eastAsia="楷体_GB2312" w:cs="楷体_GB2312"/>
          <w:b/>
          <w:spacing w:val="8"/>
          <w:kern w:val="0"/>
          <w:sz w:val="32"/>
          <w:szCs w:val="32"/>
          <w:lang w:val="en-US" w:eastAsia="zh-CN"/>
        </w:rPr>
        <w:t>二</w:t>
      </w:r>
      <w:r>
        <w:rPr>
          <w:rFonts w:hint="eastAsia" w:ascii="楷体_GB2312" w:hAnsi="楷体_GB2312" w:eastAsia="楷体_GB2312" w:cs="楷体_GB2312"/>
          <w:b/>
          <w:spacing w:val="8"/>
          <w:kern w:val="0"/>
          <w:sz w:val="32"/>
          <w:szCs w:val="32"/>
        </w:rPr>
        <w:t>）考察</w:t>
      </w:r>
    </w:p>
    <w:p w14:paraId="0098F886">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ascii="仿宋_GB2312" w:hAnsi="Microsoft YaHei UI" w:eastAsia="仿宋_GB2312" w:cs="宋体"/>
          <w:kern w:val="0"/>
          <w:sz w:val="32"/>
          <w:szCs w:val="32"/>
        </w:rPr>
      </w:pPr>
      <w:r>
        <w:rPr>
          <w:rFonts w:hint="eastAsia" w:ascii="仿宋_GB2312" w:hAnsi="Microsoft YaHei UI" w:eastAsia="仿宋_GB2312" w:cs="宋体"/>
          <w:kern w:val="0"/>
          <w:sz w:val="32"/>
          <w:szCs w:val="32"/>
        </w:rPr>
        <w:t>核实体检合格人员有无违法犯罪、有无涉诉涉法等记录，</w:t>
      </w:r>
      <w:r>
        <w:rPr>
          <w:rFonts w:hint="eastAsia" w:ascii="仿宋_GB2312" w:hAnsi="Microsoft YaHei UI" w:eastAsia="仿宋_GB2312" w:cs="宋体"/>
          <w:kern w:val="0"/>
          <w:sz w:val="32"/>
          <w:szCs w:val="32"/>
          <w:lang w:val="en-US" w:eastAsia="zh-CN"/>
        </w:rPr>
        <w:t>如有此类记录，</w:t>
      </w:r>
      <w:r>
        <w:rPr>
          <w:rFonts w:hint="eastAsia" w:ascii="仿宋_GB2312" w:hAnsi="Microsoft YaHei UI" w:eastAsia="仿宋_GB2312" w:cs="宋体"/>
          <w:kern w:val="0"/>
          <w:sz w:val="32"/>
          <w:szCs w:val="32"/>
        </w:rPr>
        <w:t>由绵阳经济技术开发区社会事业发展局与绵阳三江人力资源开发有限责任公示会商确定，作出考察合格与否的结论。</w:t>
      </w:r>
    </w:p>
    <w:p w14:paraId="09A87421">
      <w:pPr>
        <w:keepNext w:val="0"/>
        <w:keepLines w:val="0"/>
        <w:pageBreakBefore w:val="0"/>
        <w:widowControl w:val="0"/>
        <w:kinsoku/>
        <w:wordWrap w:val="0"/>
        <w:overflowPunct w:val="0"/>
        <w:topLinePunct w:val="0"/>
        <w:autoSpaceDE/>
        <w:autoSpaceDN/>
        <w:bidi w:val="0"/>
        <w:adjustRightInd/>
        <w:spacing w:line="579" w:lineRule="exact"/>
        <w:ind w:firstLine="643" w:firstLineChars="200"/>
        <w:jc w:val="both"/>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lang w:val="en-US" w:eastAsia="zh-CN"/>
        </w:rPr>
        <w:t>三</w:t>
      </w:r>
      <w:r>
        <w:rPr>
          <w:rFonts w:hint="eastAsia"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lang w:val="en-US" w:eastAsia="zh-CN"/>
        </w:rPr>
        <w:t>公示</w:t>
      </w:r>
    </w:p>
    <w:p w14:paraId="1621F943">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宋体" w:eastAsia="仿宋_GB2312" w:cs="仿宋_GB2312"/>
          <w:i w:val="0"/>
          <w:iCs w:val="0"/>
          <w:caps w:val="0"/>
          <w:color w:val="auto"/>
          <w:spacing w:val="-6"/>
          <w:sz w:val="32"/>
          <w:szCs w:val="32"/>
          <w:shd w:val="clear" w:color="auto" w:fill="FFFFFF"/>
        </w:rPr>
      </w:pPr>
      <w:r>
        <w:rPr>
          <w:rFonts w:hint="eastAsia" w:ascii="仿宋_GB2312" w:hAnsi="仿宋_GB2312" w:eastAsia="仿宋_GB2312" w:cs="仿宋_GB2312"/>
          <w:snapToGrid/>
          <w:spacing w:val="0"/>
          <w:kern w:val="21"/>
          <w:sz w:val="32"/>
          <w:szCs w:val="32"/>
          <w:lang w:val="en-US" w:eastAsia="zh-CN"/>
        </w:rPr>
        <w:t>经考试、体检、考察合格的拟聘人员，在绵阳经开区官网（http://jkq.my.gov.cn/）、绵阳三江人力资源公司微信公众号公示3个工作日。公示期间接受社会</w:t>
      </w:r>
      <w:r>
        <w:rPr>
          <w:rFonts w:hint="eastAsia" w:ascii="仿宋_GB2312" w:hAnsi="仿宋_GB2312" w:eastAsia="仿宋_GB2312" w:cs="仿宋_GB2312"/>
          <w:snapToGrid/>
          <w:spacing w:val="0"/>
          <w:kern w:val="21"/>
          <w:sz w:val="32"/>
          <w:szCs w:val="32"/>
          <w:highlight w:val="none"/>
          <w:lang w:val="en-US" w:eastAsia="zh-CN"/>
        </w:rPr>
        <w:t>举报</w:t>
      </w:r>
      <w:r>
        <w:rPr>
          <w:rFonts w:hint="eastAsia" w:ascii="仿宋_GB2312" w:hAnsi="仿宋_GB2312" w:eastAsia="仿宋_GB2312" w:cs="仿宋_GB2312"/>
          <w:snapToGrid/>
          <w:spacing w:val="0"/>
          <w:kern w:val="21"/>
          <w:sz w:val="32"/>
          <w:szCs w:val="32"/>
          <w:lang w:val="en-US" w:eastAsia="zh-CN"/>
        </w:rPr>
        <w:t>，举报者应实事求是地反映问题，并提供必要的证明材料或调查线索。</w:t>
      </w:r>
      <w:r>
        <w:rPr>
          <w:rFonts w:ascii="仿宋_GB2312" w:hAnsi="宋体" w:eastAsia="仿宋_GB2312" w:cs="仿宋_GB2312"/>
          <w:i w:val="0"/>
          <w:iCs w:val="0"/>
          <w:caps w:val="0"/>
          <w:color w:val="auto"/>
          <w:spacing w:val="0"/>
          <w:sz w:val="32"/>
          <w:szCs w:val="32"/>
          <w:shd w:val="clear" w:color="auto" w:fill="FFFFFF"/>
        </w:rPr>
        <w:t>调查期间暂缓办理拟聘用人员聘用手续。举报内容经查证属实的，</w:t>
      </w:r>
      <w:r>
        <w:rPr>
          <w:rFonts w:hint="eastAsia" w:ascii="仿宋_GB2312" w:hAnsi="宋体" w:eastAsia="仿宋_GB2312" w:cs="仿宋_GB2312"/>
          <w:i w:val="0"/>
          <w:iCs w:val="0"/>
          <w:caps w:val="0"/>
          <w:color w:val="auto"/>
          <w:spacing w:val="-6"/>
          <w:sz w:val="32"/>
          <w:szCs w:val="32"/>
          <w:shd w:val="clear" w:color="auto" w:fill="FFFFFF"/>
        </w:rPr>
        <w:t>取消报考</w:t>
      </w:r>
      <w:r>
        <w:rPr>
          <w:rFonts w:hint="eastAsia" w:ascii="仿宋_GB2312" w:hAnsi="宋体" w:eastAsia="仿宋_GB2312" w:cs="仿宋_GB2312"/>
          <w:i w:val="0"/>
          <w:iCs w:val="0"/>
          <w:caps w:val="0"/>
          <w:color w:val="auto"/>
          <w:spacing w:val="-6"/>
          <w:sz w:val="32"/>
          <w:szCs w:val="32"/>
          <w:shd w:val="clear" w:color="auto" w:fill="FFFFFF"/>
          <w:lang w:eastAsia="zh-CN"/>
        </w:rPr>
        <w:t>人员</w:t>
      </w:r>
      <w:r>
        <w:rPr>
          <w:rFonts w:hint="eastAsia" w:ascii="仿宋_GB2312" w:hAnsi="宋体" w:eastAsia="仿宋_GB2312" w:cs="仿宋_GB2312"/>
          <w:i w:val="0"/>
          <w:iCs w:val="0"/>
          <w:caps w:val="0"/>
          <w:color w:val="auto"/>
          <w:spacing w:val="-6"/>
          <w:sz w:val="32"/>
          <w:szCs w:val="32"/>
          <w:shd w:val="clear" w:color="auto" w:fill="FFFFFF"/>
        </w:rPr>
        <w:t>聘用资格。取消后出现缺额的，按</w:t>
      </w:r>
      <w:r>
        <w:rPr>
          <w:rFonts w:hint="eastAsia" w:ascii="仿宋_GB2312" w:hAnsi="宋体" w:eastAsia="仿宋_GB2312" w:cs="仿宋_GB2312"/>
          <w:i w:val="0"/>
          <w:iCs w:val="0"/>
          <w:caps w:val="0"/>
          <w:color w:val="auto"/>
          <w:spacing w:val="-6"/>
          <w:sz w:val="32"/>
          <w:szCs w:val="32"/>
          <w:shd w:val="clear" w:color="auto" w:fill="FFFFFF"/>
          <w:lang w:val="en-US" w:eastAsia="zh-CN"/>
        </w:rPr>
        <w:t>本次面试</w:t>
      </w:r>
      <w:r>
        <w:rPr>
          <w:rFonts w:hint="eastAsia" w:ascii="仿宋_GB2312" w:hAnsi="宋体" w:eastAsia="仿宋_GB2312" w:cs="仿宋_GB2312"/>
          <w:i w:val="0"/>
          <w:iCs w:val="0"/>
          <w:caps w:val="0"/>
          <w:color w:val="auto"/>
          <w:spacing w:val="-6"/>
          <w:sz w:val="32"/>
          <w:szCs w:val="32"/>
          <w:shd w:val="clear" w:color="auto" w:fill="FFFFFF"/>
        </w:rPr>
        <w:t>成绩</w:t>
      </w:r>
      <w:r>
        <w:rPr>
          <w:rFonts w:hint="eastAsia" w:ascii="仿宋_GB2312" w:hAnsi="宋体" w:eastAsia="仿宋_GB2312" w:cs="仿宋_GB2312"/>
          <w:i w:val="0"/>
          <w:iCs w:val="0"/>
          <w:caps w:val="0"/>
          <w:color w:val="auto"/>
          <w:spacing w:val="-6"/>
          <w:sz w:val="32"/>
          <w:szCs w:val="32"/>
          <w:shd w:val="clear" w:color="auto" w:fill="FFFFFF"/>
          <w:lang w:val="en-US" w:eastAsia="zh-CN"/>
        </w:rPr>
        <w:t>进行</w:t>
      </w:r>
      <w:r>
        <w:rPr>
          <w:rFonts w:hint="eastAsia" w:ascii="仿宋_GB2312" w:hAnsi="宋体" w:eastAsia="仿宋_GB2312" w:cs="仿宋_GB2312"/>
          <w:i w:val="0"/>
          <w:iCs w:val="0"/>
          <w:caps w:val="0"/>
          <w:color w:val="auto"/>
          <w:spacing w:val="-6"/>
          <w:sz w:val="32"/>
          <w:szCs w:val="32"/>
          <w:shd w:val="clear" w:color="auto" w:fill="FFFFFF"/>
        </w:rPr>
        <w:t>依次递补。</w:t>
      </w:r>
    </w:p>
    <w:p w14:paraId="41BBCF75">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七、聘用</w:t>
      </w:r>
    </w:p>
    <w:p w14:paraId="61AC833B">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仿宋_GB2312" w:hAnsi="仿宋_GB2312" w:eastAsia="仿宋_GB2312" w:cs="仿宋_GB2312"/>
          <w:snapToGrid/>
          <w:spacing w:val="0"/>
          <w:kern w:val="21"/>
          <w:sz w:val="32"/>
          <w:szCs w:val="32"/>
          <w:highlight w:val="none"/>
          <w:lang w:val="en-US"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lang w:eastAsia="zh-CN"/>
        </w:rPr>
        <w:t>）</w:t>
      </w:r>
      <w:r>
        <w:rPr>
          <w:rFonts w:hint="eastAsia" w:ascii="仿宋_GB2312" w:hAnsi="Microsoft YaHei UI" w:eastAsia="仿宋_GB2312" w:cs="宋体"/>
          <w:kern w:val="0"/>
          <w:sz w:val="32"/>
          <w:szCs w:val="32"/>
        </w:rPr>
        <w:t>此次公开</w:t>
      </w:r>
      <w:r>
        <w:rPr>
          <w:rFonts w:hint="eastAsia" w:ascii="仿宋_GB2312" w:hAnsi="Microsoft YaHei UI" w:eastAsia="仿宋_GB2312" w:cs="宋体"/>
          <w:kern w:val="0"/>
          <w:sz w:val="32"/>
          <w:szCs w:val="32"/>
          <w:lang w:val="en-US" w:eastAsia="zh-CN"/>
        </w:rPr>
        <w:t>选聘的</w:t>
      </w:r>
      <w:r>
        <w:rPr>
          <w:rFonts w:hint="eastAsia" w:ascii="仿宋_GB2312" w:hAnsi="Microsoft YaHei UI" w:eastAsia="仿宋_GB2312" w:cs="宋体"/>
          <w:kern w:val="0"/>
          <w:sz w:val="32"/>
          <w:szCs w:val="32"/>
          <w:lang w:eastAsia="zh-CN"/>
        </w:rPr>
        <w:t>教师为</w:t>
      </w:r>
      <w:r>
        <w:rPr>
          <w:rFonts w:hint="eastAsia" w:ascii="仿宋_GB2312" w:hAnsi="Microsoft YaHei UI" w:eastAsia="仿宋_GB2312" w:cs="宋体"/>
          <w:kern w:val="0"/>
          <w:sz w:val="32"/>
          <w:szCs w:val="32"/>
          <w:highlight w:val="none"/>
          <w:lang w:eastAsia="zh-CN"/>
        </w:rPr>
        <w:t>聘用合同制，并</w:t>
      </w:r>
      <w:r>
        <w:rPr>
          <w:rFonts w:hint="eastAsia" w:ascii="仿宋_GB2312" w:hAnsi="Microsoft YaHei UI" w:eastAsia="仿宋_GB2312" w:cs="宋体"/>
          <w:kern w:val="0"/>
          <w:sz w:val="32"/>
          <w:szCs w:val="32"/>
          <w:highlight w:val="none"/>
        </w:rPr>
        <w:t>与</w:t>
      </w:r>
      <w:r>
        <w:rPr>
          <w:rFonts w:hint="eastAsia" w:ascii="仿宋_GB2312" w:hAnsi="仿宋_GB2312" w:eastAsia="仿宋_GB2312" w:cs="仿宋_GB2312"/>
          <w:sz w:val="32"/>
          <w:szCs w:val="32"/>
          <w:highlight w:val="none"/>
        </w:rPr>
        <w:t>绵阳三江人力资源开发有限责任公司签订劳动合同、</w:t>
      </w:r>
      <w:r>
        <w:rPr>
          <w:rFonts w:hint="eastAsia" w:ascii="仿宋_GB2312" w:hAnsi="Microsoft YaHei UI" w:eastAsia="仿宋_GB2312" w:cs="宋体"/>
          <w:kern w:val="0"/>
          <w:sz w:val="32"/>
          <w:szCs w:val="32"/>
          <w:highlight w:val="none"/>
        </w:rPr>
        <w:t>办理手续</w:t>
      </w:r>
      <w:r>
        <w:rPr>
          <w:rFonts w:hint="eastAsia" w:ascii="仿宋_GB2312" w:hAnsi="Microsoft YaHei UI" w:eastAsia="仿宋_GB2312" w:cs="宋体"/>
          <w:color w:val="auto"/>
          <w:kern w:val="0"/>
          <w:sz w:val="32"/>
          <w:szCs w:val="32"/>
          <w:highlight w:val="none"/>
        </w:rPr>
        <w:t>，</w:t>
      </w:r>
      <w:r>
        <w:rPr>
          <w:rFonts w:hint="eastAsia" w:ascii="仿宋_GB2312" w:hAnsi="仿宋_GB2312" w:eastAsia="仿宋_GB2312" w:cs="仿宋_GB2312"/>
          <w:color w:val="auto"/>
          <w:kern w:val="0"/>
          <w:sz w:val="32"/>
          <w:highlight w:val="none"/>
          <w:lang w:bidi="ar"/>
        </w:rPr>
        <w:t>聘期</w:t>
      </w:r>
      <w:r>
        <w:rPr>
          <w:rFonts w:hint="eastAsia" w:ascii="仿宋_GB2312" w:hAnsi="仿宋_GB2312" w:eastAsia="仿宋_GB2312" w:cs="仿宋_GB2312"/>
          <w:color w:val="auto"/>
          <w:kern w:val="0"/>
          <w:sz w:val="32"/>
          <w:highlight w:val="none"/>
          <w:lang w:val="en-US" w:eastAsia="zh-CN" w:bidi="ar"/>
        </w:rPr>
        <w:t>五</w:t>
      </w:r>
      <w:r>
        <w:rPr>
          <w:rFonts w:hint="eastAsia" w:ascii="仿宋_GB2312" w:hAnsi="仿宋_GB2312" w:eastAsia="仿宋_GB2312" w:cs="仿宋_GB2312"/>
          <w:color w:val="auto"/>
          <w:kern w:val="0"/>
          <w:sz w:val="32"/>
          <w:highlight w:val="none"/>
          <w:lang w:bidi="ar"/>
        </w:rPr>
        <w:t>年</w:t>
      </w:r>
      <w:r>
        <w:rPr>
          <w:rFonts w:hint="eastAsia" w:ascii="仿宋_GB2312" w:hAnsi="仿宋_GB2312" w:eastAsia="仿宋_GB2312" w:cs="仿宋_GB2312"/>
          <w:color w:val="auto"/>
          <w:kern w:val="0"/>
          <w:sz w:val="32"/>
          <w:highlight w:val="none"/>
          <w:lang w:eastAsia="zh-CN" w:bidi="ar"/>
        </w:rPr>
        <w:t>。</w:t>
      </w:r>
    </w:p>
    <w:p w14:paraId="157E631B">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default" w:ascii="仿宋_GB2312" w:hAnsi="Microsoft YaHei UI" w:eastAsia="仿宋_GB2312" w:cs="宋体"/>
          <w:kern w:val="0"/>
          <w:sz w:val="32"/>
          <w:szCs w:val="32"/>
          <w:highlight w:val="none"/>
          <w:lang w:val="en-US" w:eastAsia="zh-CN"/>
        </w:rPr>
      </w:pPr>
      <w:r>
        <w:rPr>
          <w:rFonts w:hint="eastAsia" w:ascii="楷体_GB2312" w:hAnsi="楷体_GB2312" w:eastAsia="楷体_GB2312" w:cs="楷体_GB2312"/>
          <w:kern w:val="0"/>
          <w:sz w:val="32"/>
          <w:szCs w:val="32"/>
          <w:highlight w:val="none"/>
          <w:lang w:eastAsia="zh-CN"/>
        </w:rPr>
        <w:t>（</w:t>
      </w:r>
      <w:r>
        <w:rPr>
          <w:rFonts w:hint="eastAsia" w:ascii="楷体_GB2312" w:hAnsi="楷体_GB2312" w:eastAsia="楷体_GB2312" w:cs="楷体_GB2312"/>
          <w:kern w:val="0"/>
          <w:sz w:val="32"/>
          <w:szCs w:val="32"/>
          <w:highlight w:val="none"/>
          <w:lang w:val="en-US" w:eastAsia="zh-CN"/>
        </w:rPr>
        <w:t>二</w:t>
      </w:r>
      <w:r>
        <w:rPr>
          <w:rFonts w:hint="eastAsia" w:ascii="楷体_GB2312" w:hAnsi="楷体_GB2312" w:eastAsia="楷体_GB2312" w:cs="楷体_GB2312"/>
          <w:kern w:val="0"/>
          <w:sz w:val="32"/>
          <w:szCs w:val="32"/>
          <w:highlight w:val="none"/>
          <w:lang w:eastAsia="zh-CN"/>
        </w:rPr>
        <w:t>）</w:t>
      </w:r>
      <w:r>
        <w:rPr>
          <w:rFonts w:hint="eastAsia" w:ascii="仿宋_GB2312" w:hAnsi="宋体" w:eastAsia="仿宋_GB2312" w:cs="仿宋_GB2312"/>
          <w:i w:val="0"/>
          <w:iCs w:val="0"/>
          <w:caps w:val="0"/>
          <w:color w:val="auto"/>
          <w:spacing w:val="-6"/>
          <w:sz w:val="32"/>
          <w:szCs w:val="32"/>
          <w:highlight w:val="none"/>
          <w:shd w:val="clear" w:color="auto" w:fill="FFFFFF"/>
        </w:rPr>
        <w:t>试用期按《</w:t>
      </w:r>
      <w:r>
        <w:rPr>
          <w:rFonts w:hint="eastAsia" w:ascii="仿宋_GB2312" w:hAnsi="宋体" w:eastAsia="仿宋_GB2312" w:cs="仿宋_GB2312"/>
          <w:i w:val="0"/>
          <w:iCs w:val="0"/>
          <w:caps w:val="0"/>
          <w:color w:val="auto"/>
          <w:spacing w:val="-6"/>
          <w:sz w:val="32"/>
          <w:szCs w:val="32"/>
          <w:highlight w:val="none"/>
          <w:shd w:val="clear" w:color="auto" w:fill="FFFFFF"/>
          <w:lang w:eastAsia="zh-CN"/>
        </w:rPr>
        <w:t>中华人民共和国劳动合同法</w:t>
      </w:r>
      <w:r>
        <w:rPr>
          <w:rFonts w:hint="eastAsia" w:ascii="仿宋_GB2312" w:hAnsi="宋体" w:eastAsia="仿宋_GB2312" w:cs="仿宋_GB2312"/>
          <w:i w:val="0"/>
          <w:iCs w:val="0"/>
          <w:caps w:val="0"/>
          <w:color w:val="auto"/>
          <w:spacing w:val="-6"/>
          <w:sz w:val="32"/>
          <w:szCs w:val="32"/>
          <w:highlight w:val="none"/>
          <w:shd w:val="clear" w:color="auto" w:fill="FFFFFF"/>
        </w:rPr>
        <w:t>》相关规定执行。</w:t>
      </w:r>
    </w:p>
    <w:p w14:paraId="6FE902A7">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Microsoft YaHei UI" w:eastAsia="仿宋_GB2312" w:cs="宋体"/>
          <w:kern w:val="0"/>
          <w:sz w:val="32"/>
          <w:szCs w:val="32"/>
          <w:highlight w:val="none"/>
          <w:lang w:eastAsia="zh-CN"/>
        </w:rPr>
      </w:pPr>
      <w:r>
        <w:rPr>
          <w:rFonts w:hint="eastAsia" w:ascii="楷体_GB2312" w:hAnsi="楷体_GB2312" w:eastAsia="楷体_GB2312" w:cs="楷体_GB2312"/>
          <w:kern w:val="0"/>
          <w:sz w:val="32"/>
          <w:szCs w:val="32"/>
          <w:highlight w:val="none"/>
          <w:lang w:eastAsia="zh-CN"/>
        </w:rPr>
        <w:t>（</w:t>
      </w:r>
      <w:r>
        <w:rPr>
          <w:rFonts w:hint="eastAsia" w:ascii="楷体_GB2312" w:hAnsi="楷体_GB2312" w:eastAsia="楷体_GB2312" w:cs="楷体_GB2312"/>
          <w:kern w:val="0"/>
          <w:sz w:val="32"/>
          <w:szCs w:val="32"/>
          <w:highlight w:val="none"/>
          <w:lang w:val="en-US" w:eastAsia="zh-CN"/>
        </w:rPr>
        <w:t>三</w:t>
      </w:r>
      <w:r>
        <w:rPr>
          <w:rFonts w:hint="eastAsia" w:ascii="楷体_GB2312" w:hAnsi="楷体_GB2312" w:eastAsia="楷体_GB2312" w:cs="楷体_GB2312"/>
          <w:kern w:val="0"/>
          <w:sz w:val="32"/>
          <w:szCs w:val="32"/>
          <w:highlight w:val="none"/>
          <w:lang w:eastAsia="zh-CN"/>
        </w:rPr>
        <w:t>）</w:t>
      </w:r>
      <w:r>
        <w:rPr>
          <w:rFonts w:hint="eastAsia" w:ascii="仿宋_GB2312" w:hAnsi="Microsoft YaHei UI" w:eastAsia="仿宋_GB2312" w:cs="宋体"/>
          <w:kern w:val="0"/>
          <w:sz w:val="32"/>
          <w:szCs w:val="32"/>
          <w:highlight w:val="none"/>
        </w:rPr>
        <w:t>合同期内，聘用教师凡因违反法律法规、</w:t>
      </w:r>
      <w:r>
        <w:rPr>
          <w:rFonts w:hint="eastAsia" w:ascii="仿宋_GB2312" w:hAnsi="Microsoft YaHei UI" w:eastAsia="仿宋_GB2312" w:cs="宋体"/>
          <w:kern w:val="0"/>
          <w:sz w:val="32"/>
          <w:szCs w:val="32"/>
        </w:rPr>
        <w:t>财经及劳动纪律等规定、劳动合同约定</w:t>
      </w:r>
      <w:r>
        <w:rPr>
          <w:rFonts w:hint="eastAsia" w:ascii="仿宋_GB2312" w:hAnsi="Microsoft YaHei UI" w:eastAsia="仿宋_GB2312" w:cs="宋体"/>
          <w:kern w:val="0"/>
          <w:sz w:val="32"/>
          <w:szCs w:val="32"/>
          <w:lang w:eastAsia="zh-CN"/>
        </w:rPr>
        <w:t>、职业道德</w:t>
      </w:r>
      <w:r>
        <w:rPr>
          <w:rFonts w:hint="eastAsia" w:ascii="仿宋_GB2312" w:hAnsi="Microsoft YaHei UI" w:eastAsia="仿宋_GB2312" w:cs="宋体"/>
          <w:kern w:val="0"/>
          <w:sz w:val="32"/>
          <w:szCs w:val="32"/>
          <w:lang w:val="en-US" w:eastAsia="zh-CN"/>
        </w:rPr>
        <w:t>规范准则</w:t>
      </w:r>
      <w:r>
        <w:rPr>
          <w:rFonts w:hint="eastAsia" w:ascii="仿宋_GB2312" w:hAnsi="Microsoft YaHei UI" w:eastAsia="仿宋_GB2312" w:cs="宋体"/>
          <w:kern w:val="0"/>
          <w:sz w:val="32"/>
          <w:szCs w:val="32"/>
          <w:lang w:eastAsia="zh-CN"/>
        </w:rPr>
        <w:t>、</w:t>
      </w:r>
      <w:r>
        <w:rPr>
          <w:rFonts w:hint="eastAsia" w:ascii="仿宋_GB2312" w:hAnsi="Microsoft YaHei UI" w:eastAsia="仿宋_GB2312" w:cs="宋体"/>
          <w:kern w:val="0"/>
          <w:sz w:val="32"/>
          <w:szCs w:val="32"/>
        </w:rPr>
        <w:t>自身原因等不能胜任工作的，</w:t>
      </w:r>
      <w:r>
        <w:rPr>
          <w:rFonts w:hint="eastAsia" w:ascii="仿宋_GB2312" w:hAnsi="Microsoft YaHei UI" w:eastAsia="仿宋_GB2312" w:cs="宋体"/>
          <w:kern w:val="0"/>
          <w:sz w:val="32"/>
          <w:szCs w:val="32"/>
          <w:lang w:eastAsia="zh-CN"/>
        </w:rPr>
        <w:t>按照</w:t>
      </w:r>
      <w:r>
        <w:rPr>
          <w:rFonts w:hint="eastAsia" w:ascii="仿宋_GB2312" w:hAnsi="Microsoft YaHei UI" w:eastAsia="仿宋_GB2312" w:cs="宋体"/>
          <w:kern w:val="0"/>
          <w:sz w:val="32"/>
          <w:szCs w:val="32"/>
        </w:rPr>
        <w:t>《</w:t>
      </w:r>
      <w:r>
        <w:rPr>
          <w:rFonts w:hint="eastAsia" w:ascii="仿宋_GB2312" w:hAnsi="Microsoft YaHei UI" w:eastAsia="仿宋_GB2312" w:cs="宋体"/>
          <w:kern w:val="0"/>
          <w:sz w:val="32"/>
          <w:szCs w:val="32"/>
          <w:lang w:val="en-US" w:eastAsia="zh-CN"/>
        </w:rPr>
        <w:t>中华人民共和国</w:t>
      </w:r>
      <w:r>
        <w:rPr>
          <w:rFonts w:hint="eastAsia" w:ascii="仿宋_GB2312" w:hAnsi="Microsoft YaHei UI" w:eastAsia="仿宋_GB2312" w:cs="宋体"/>
          <w:kern w:val="0"/>
          <w:sz w:val="32"/>
          <w:szCs w:val="32"/>
        </w:rPr>
        <w:t>劳动法》《</w:t>
      </w:r>
      <w:r>
        <w:rPr>
          <w:rFonts w:hint="eastAsia" w:ascii="仿宋_GB2312" w:hAnsi="Microsoft YaHei UI" w:eastAsia="仿宋_GB2312" w:cs="宋体"/>
          <w:kern w:val="0"/>
          <w:sz w:val="32"/>
          <w:szCs w:val="32"/>
          <w:lang w:val="en-US" w:eastAsia="zh-CN"/>
        </w:rPr>
        <w:t>中华人民共和国</w:t>
      </w:r>
      <w:r>
        <w:rPr>
          <w:rFonts w:hint="eastAsia" w:ascii="仿宋_GB2312" w:hAnsi="Microsoft YaHei UI" w:eastAsia="仿宋_GB2312" w:cs="宋体"/>
          <w:kern w:val="0"/>
          <w:sz w:val="32"/>
          <w:szCs w:val="32"/>
        </w:rPr>
        <w:t>劳动合同法</w:t>
      </w:r>
      <w:r>
        <w:rPr>
          <w:rFonts w:hint="eastAsia" w:ascii="仿宋_GB2312" w:hAnsi="Microsoft YaHei UI" w:eastAsia="仿宋_GB2312" w:cs="宋体"/>
          <w:kern w:val="0"/>
          <w:sz w:val="32"/>
          <w:szCs w:val="32"/>
          <w:highlight w:val="none"/>
        </w:rPr>
        <w:t>》及相关规定解除劳动合同</w:t>
      </w:r>
      <w:r>
        <w:rPr>
          <w:rFonts w:hint="eastAsia" w:ascii="仿宋_GB2312" w:hAnsi="Microsoft YaHei UI" w:eastAsia="仿宋_GB2312" w:cs="宋体"/>
          <w:kern w:val="0"/>
          <w:sz w:val="32"/>
          <w:szCs w:val="32"/>
          <w:highlight w:val="none"/>
          <w:lang w:eastAsia="zh-CN"/>
        </w:rPr>
        <w:t>。</w:t>
      </w:r>
    </w:p>
    <w:p w14:paraId="3383B1BF">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Microsoft YaHei UI" w:eastAsia="仿宋_GB2312" w:cs="宋体"/>
          <w:color w:val="auto"/>
          <w:spacing w:val="0"/>
          <w:kern w:val="0"/>
          <w:sz w:val="32"/>
          <w:szCs w:val="32"/>
          <w:highlight w:val="none"/>
        </w:rPr>
      </w:pPr>
      <w:r>
        <w:rPr>
          <w:rFonts w:hint="eastAsia" w:ascii="楷体_GB2312" w:hAnsi="楷体_GB2312" w:eastAsia="楷体_GB2312" w:cs="楷体_GB2312"/>
          <w:kern w:val="0"/>
          <w:sz w:val="32"/>
          <w:szCs w:val="32"/>
          <w:highlight w:val="none"/>
          <w:lang w:eastAsia="zh-CN"/>
        </w:rPr>
        <w:t>（</w:t>
      </w:r>
      <w:r>
        <w:rPr>
          <w:rFonts w:hint="eastAsia" w:ascii="楷体_GB2312" w:hAnsi="楷体_GB2312" w:eastAsia="楷体_GB2312" w:cs="楷体_GB2312"/>
          <w:kern w:val="0"/>
          <w:sz w:val="32"/>
          <w:szCs w:val="32"/>
          <w:highlight w:val="none"/>
          <w:lang w:val="en-US" w:eastAsia="zh-CN"/>
        </w:rPr>
        <w:t>四</w:t>
      </w:r>
      <w:r>
        <w:rPr>
          <w:rFonts w:hint="eastAsia" w:ascii="楷体_GB2312" w:hAnsi="楷体_GB2312" w:eastAsia="楷体_GB2312" w:cs="楷体_GB2312"/>
          <w:kern w:val="0"/>
          <w:sz w:val="32"/>
          <w:szCs w:val="32"/>
          <w:highlight w:val="none"/>
          <w:lang w:eastAsia="zh-CN"/>
        </w:rPr>
        <w:t>）</w:t>
      </w:r>
      <w:r>
        <w:rPr>
          <w:rFonts w:hint="eastAsia" w:ascii="仿宋_GB2312" w:hAnsi="Microsoft YaHei UI" w:eastAsia="仿宋_GB2312" w:cs="宋体"/>
          <w:color w:val="auto"/>
          <w:spacing w:val="0"/>
          <w:kern w:val="0"/>
          <w:sz w:val="32"/>
          <w:szCs w:val="32"/>
          <w:highlight w:val="none"/>
        </w:rPr>
        <w:t>因</w:t>
      </w:r>
      <w:r>
        <w:rPr>
          <w:rFonts w:hint="eastAsia" w:ascii="仿宋_GB2312" w:hAnsi="仿宋_GB2312" w:eastAsia="仿宋_GB2312" w:cs="仿宋_GB2312"/>
          <w:snapToGrid/>
          <w:spacing w:val="0"/>
          <w:kern w:val="21"/>
          <w:sz w:val="32"/>
          <w:szCs w:val="32"/>
          <w:highlight w:val="none"/>
          <w:lang w:val="en-US" w:eastAsia="zh-CN"/>
        </w:rPr>
        <w:t>拟聘人员</w:t>
      </w:r>
      <w:r>
        <w:rPr>
          <w:rFonts w:hint="eastAsia" w:ascii="仿宋_GB2312" w:hAnsi="Microsoft YaHei UI" w:eastAsia="仿宋_GB2312" w:cs="宋体"/>
          <w:color w:val="auto"/>
          <w:spacing w:val="0"/>
          <w:kern w:val="0"/>
          <w:sz w:val="32"/>
          <w:szCs w:val="32"/>
          <w:highlight w:val="none"/>
        </w:rPr>
        <w:t>自动放弃出现的空额是否递补，由绵阳经济技术开发区社会事业发展局与</w:t>
      </w:r>
      <w:r>
        <w:rPr>
          <w:rFonts w:hint="eastAsia" w:ascii="仿宋_GB2312" w:hAnsi="Microsoft YaHei UI" w:eastAsia="仿宋_GB2312" w:cs="宋体"/>
          <w:color w:val="auto"/>
          <w:spacing w:val="0"/>
          <w:kern w:val="0"/>
          <w:sz w:val="32"/>
          <w:szCs w:val="32"/>
          <w:highlight w:val="none"/>
          <w:lang w:val="en-US" w:eastAsia="zh-CN"/>
        </w:rPr>
        <w:t>选聘学校</w:t>
      </w:r>
      <w:r>
        <w:rPr>
          <w:rFonts w:hint="eastAsia" w:ascii="仿宋_GB2312" w:hAnsi="Microsoft YaHei UI" w:eastAsia="仿宋_GB2312" w:cs="宋体"/>
          <w:color w:val="auto"/>
          <w:spacing w:val="0"/>
          <w:kern w:val="0"/>
          <w:sz w:val="32"/>
          <w:szCs w:val="32"/>
          <w:highlight w:val="none"/>
        </w:rPr>
        <w:t>会商确定。</w:t>
      </w:r>
    </w:p>
    <w:p w14:paraId="3E4A2F89">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、薪酬待遇</w:t>
      </w:r>
    </w:p>
    <w:p w14:paraId="0BDE9F16">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color w:val="auto"/>
          <w:sz w:val="32"/>
          <w:szCs w:val="32"/>
          <w:highlight w:val="none"/>
        </w:rPr>
        <w:t>购买五险一金，享受带薪寒暑假、各类培训机会</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。年人工成本</w:t>
      </w:r>
      <w:r>
        <w:rPr>
          <w:rFonts w:hint="eastAsia" w:ascii="仿宋_GB2312" w:eastAsia="仿宋_GB2312"/>
          <w:color w:val="auto"/>
          <w:sz w:val="32"/>
          <w:szCs w:val="32"/>
          <w:highlight w:val="none"/>
          <w:lang w:val="en-US" w:eastAsia="zh-CN"/>
        </w:rPr>
        <w:t>约</w:t>
      </w:r>
      <w:r>
        <w:rPr>
          <w:rFonts w:hint="eastAsia" w:ascii="仿宋_GB2312" w:eastAsia="仿宋_GB2312"/>
          <w:color w:val="auto"/>
          <w:sz w:val="32"/>
          <w:szCs w:val="32"/>
          <w:highlight w:val="none"/>
        </w:rPr>
        <w:t>7万元（不含延时服务收入）</w:t>
      </w:r>
      <w:r>
        <w:rPr>
          <w:rFonts w:hint="eastAsia" w:ascii="仿宋_GB2312" w:eastAsia="仿宋_GB2312"/>
          <w:color w:val="auto"/>
          <w:sz w:val="32"/>
          <w:szCs w:val="32"/>
          <w:highlight w:val="none"/>
          <w:lang w:eastAsia="zh-CN"/>
        </w:rPr>
        <w:t>。</w:t>
      </w:r>
    </w:p>
    <w:p w14:paraId="4E71FA18">
      <w:pPr>
        <w:keepNext w:val="0"/>
        <w:keepLines w:val="0"/>
        <w:pageBreakBefore w:val="0"/>
        <w:widowControl w:val="0"/>
        <w:kinsoku/>
        <w:wordWrap w:val="0"/>
        <w:overflowPunct w:val="0"/>
        <w:topLinePunct w:val="0"/>
        <w:autoSpaceDE/>
        <w:autoSpaceDN/>
        <w:bidi w:val="0"/>
        <w:adjustRightInd/>
        <w:spacing w:line="579" w:lineRule="exact"/>
        <w:ind w:firstLine="640" w:firstLineChars="200"/>
        <w:jc w:val="both"/>
        <w:textAlignment w:val="auto"/>
        <w:rPr>
          <w:rFonts w:hint="eastAsia" w:ascii="黑体" w:hAnsi="黑体" w:eastAsia="黑体"/>
          <w:kern w:val="0"/>
          <w:sz w:val="32"/>
          <w:szCs w:val="32"/>
          <w:lang w:eastAsia="zh-CN"/>
        </w:rPr>
      </w:pPr>
      <w:r>
        <w:rPr>
          <w:rFonts w:hint="eastAsia" w:ascii="黑体" w:hAnsi="黑体" w:eastAsia="黑体"/>
          <w:kern w:val="0"/>
          <w:sz w:val="32"/>
          <w:szCs w:val="32"/>
          <w:lang w:val="en-US" w:eastAsia="zh-CN"/>
        </w:rPr>
        <w:t>九</w:t>
      </w:r>
      <w:r>
        <w:rPr>
          <w:rFonts w:hint="eastAsia" w:ascii="黑体" w:hAnsi="黑体" w:eastAsia="黑体"/>
          <w:kern w:val="0"/>
          <w:sz w:val="32"/>
          <w:szCs w:val="32"/>
        </w:rPr>
        <w:t>、</w:t>
      </w:r>
      <w:r>
        <w:rPr>
          <w:rFonts w:hint="eastAsia" w:ascii="黑体" w:hAnsi="黑体" w:eastAsia="黑体"/>
          <w:kern w:val="0"/>
          <w:sz w:val="32"/>
          <w:szCs w:val="32"/>
          <w:lang w:val="en-US" w:eastAsia="zh-CN"/>
        </w:rPr>
        <w:t>其他</w:t>
      </w:r>
    </w:p>
    <w:p w14:paraId="4A9538E5">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default" w:ascii="仿宋_GB2312" w:hAnsi="仿宋_GB2312" w:eastAsia="仿宋_GB2312" w:cs="仿宋_GB2312"/>
          <w:color w:val="FF0000"/>
          <w:kern w:val="0"/>
          <w:sz w:val="32"/>
          <w:szCs w:val="32"/>
          <w:lang w:val="en-US" w:eastAsia="zh-CN" w:bidi="ar"/>
        </w:rPr>
      </w:pPr>
      <w:r>
        <w:rPr>
          <w:rFonts w:hint="eastAsia" w:ascii="楷体_GB2312" w:hAnsi="楷体_GB2312" w:eastAsia="楷体_GB2312" w:cs="楷体_GB2312"/>
          <w:kern w:val="0"/>
          <w:sz w:val="32"/>
          <w:szCs w:val="32"/>
          <w:lang w:eastAsia="zh-CN" w:bidi="ar"/>
        </w:rPr>
        <w:t>（</w:t>
      </w:r>
      <w:r>
        <w:rPr>
          <w:rFonts w:hint="eastAsia" w:ascii="楷体_GB2312" w:hAnsi="楷体_GB2312" w:eastAsia="楷体_GB2312" w:cs="楷体_GB2312"/>
          <w:kern w:val="0"/>
          <w:sz w:val="32"/>
          <w:szCs w:val="32"/>
          <w:lang w:bidi="ar"/>
        </w:rPr>
        <w:t>一）</w:t>
      </w:r>
      <w:r>
        <w:rPr>
          <w:rFonts w:hint="eastAsia" w:ascii="仿宋_GB2312" w:hAnsi="仿宋_GB2312" w:eastAsia="仿宋_GB2312" w:cs="仿宋_GB2312"/>
          <w:kern w:val="0"/>
          <w:sz w:val="32"/>
          <w:szCs w:val="32"/>
          <w:lang w:val="en-US" w:eastAsia="zh-CN" w:bidi="ar"/>
        </w:rPr>
        <w:t>本次公开选聘教师</w:t>
      </w:r>
      <w:r>
        <w:rPr>
          <w:rFonts w:hint="eastAsia" w:ascii="仿宋_GB2312" w:hAnsi="仿宋_GB2312" w:eastAsia="仿宋_GB2312" w:cs="仿宋_GB2312"/>
          <w:color w:val="auto"/>
          <w:kern w:val="0"/>
          <w:sz w:val="32"/>
          <w:szCs w:val="32"/>
          <w:lang w:val="en-US" w:eastAsia="zh-CN" w:bidi="ar"/>
        </w:rPr>
        <w:t>公告</w:t>
      </w:r>
      <w:r>
        <w:rPr>
          <w:rFonts w:hint="eastAsia" w:ascii="仿宋_GB2312" w:hAnsi="仿宋_GB2312" w:eastAsia="仿宋_GB2312" w:cs="仿宋_GB2312"/>
          <w:color w:val="auto"/>
          <w:kern w:val="0"/>
          <w:sz w:val="32"/>
          <w:szCs w:val="32"/>
          <w:highlight w:val="none"/>
          <w:lang w:val="en-US" w:eastAsia="zh-CN" w:bidi="ar"/>
        </w:rPr>
        <w:t>于</w:t>
      </w:r>
      <w:r>
        <w:rPr>
          <w:rFonts w:hint="eastAsia" w:ascii="仿宋_GB2312" w:hAnsi="仿宋_GB2312" w:eastAsia="仿宋_GB2312" w:cs="仿宋_GB2312"/>
          <w:color w:val="auto"/>
          <w:kern w:val="0"/>
          <w:sz w:val="32"/>
          <w:szCs w:val="32"/>
          <w:highlight w:val="none"/>
          <w:shd w:val="clear"/>
          <w:lang w:bidi="ar"/>
        </w:rPr>
        <w:t>绵阳</w:t>
      </w:r>
      <w:r>
        <w:rPr>
          <w:rFonts w:hint="eastAsia" w:ascii="仿宋_GB2312" w:hAnsi="仿宋_GB2312" w:eastAsia="仿宋_GB2312" w:cs="仿宋_GB2312"/>
          <w:color w:val="auto"/>
          <w:kern w:val="0"/>
          <w:sz w:val="32"/>
          <w:szCs w:val="32"/>
          <w:highlight w:val="none"/>
          <w:shd w:val="clear"/>
          <w:lang w:val="en-US" w:eastAsia="zh-CN" w:bidi="ar"/>
        </w:rPr>
        <w:t>经开区官网（</w:t>
      </w:r>
      <w:r>
        <w:rPr>
          <w:rFonts w:hint="eastAsia" w:ascii="仿宋_GB2312" w:hAnsi="仿宋_GB2312" w:eastAsia="仿宋_GB2312" w:cs="仿宋_GB2312"/>
          <w:color w:val="auto"/>
          <w:kern w:val="0"/>
          <w:sz w:val="32"/>
          <w:szCs w:val="32"/>
          <w:highlight w:val="none"/>
          <w:shd w:val="clear"/>
          <w:lang w:bidi="ar"/>
        </w:rPr>
        <w:t>jkq.my.gov.cn</w:t>
      </w:r>
      <w:r>
        <w:rPr>
          <w:rFonts w:hint="eastAsia" w:ascii="仿宋_GB2312" w:hAnsi="仿宋_GB2312" w:eastAsia="仿宋_GB2312" w:cs="仿宋_GB2312"/>
          <w:color w:val="auto"/>
          <w:kern w:val="0"/>
          <w:sz w:val="32"/>
          <w:szCs w:val="32"/>
          <w:highlight w:val="none"/>
          <w:shd w:val="clear"/>
          <w:lang w:val="en-US" w:eastAsia="zh-CN" w:bidi="ar"/>
        </w:rPr>
        <w:t>）及</w:t>
      </w:r>
      <w:r>
        <w:rPr>
          <w:rFonts w:hint="eastAsia" w:ascii="仿宋_GB2312" w:hAnsi="仿宋_GB2312" w:eastAsia="仿宋_GB2312" w:cs="仿宋_GB2312"/>
          <w:color w:val="auto"/>
          <w:sz w:val="32"/>
          <w:szCs w:val="32"/>
          <w:highlight w:val="none"/>
          <w:shd w:val="clear"/>
        </w:rPr>
        <w:t>绵阳三江人力资源有限公司</w:t>
      </w:r>
      <w:r>
        <w:rPr>
          <w:rFonts w:hint="eastAsia" w:ascii="仿宋_GB2312" w:hAnsi="仿宋_GB2312" w:eastAsia="仿宋_GB2312" w:cs="仿宋_GB2312"/>
          <w:color w:val="auto"/>
          <w:sz w:val="32"/>
          <w:szCs w:val="32"/>
          <w:highlight w:val="none"/>
          <w:shd w:val="clear"/>
          <w:lang w:val="en-US" w:eastAsia="zh-CN"/>
        </w:rPr>
        <w:t>微信</w:t>
      </w:r>
      <w:r>
        <w:rPr>
          <w:rFonts w:hint="eastAsia" w:ascii="仿宋_GB2312" w:hAnsi="仿宋_GB2312" w:eastAsia="仿宋_GB2312" w:cs="仿宋_GB2312"/>
          <w:color w:val="auto"/>
          <w:sz w:val="32"/>
          <w:szCs w:val="32"/>
          <w:highlight w:val="none"/>
          <w:shd w:val="clear"/>
        </w:rPr>
        <w:t>公众号</w:t>
      </w:r>
      <w:r>
        <w:rPr>
          <w:rFonts w:hint="eastAsia" w:ascii="仿宋_GB2312" w:hAnsi="仿宋_GB2312" w:eastAsia="仿宋_GB2312" w:cs="仿宋_GB2312"/>
          <w:sz w:val="32"/>
          <w:szCs w:val="32"/>
          <w:highlight w:val="none"/>
        </w:rPr>
        <w:t>授权的正规渠道发布。</w:t>
      </w:r>
      <w:r>
        <w:rPr>
          <w:rFonts w:hint="eastAsia" w:ascii="仿宋_GB2312" w:hAnsi="仿宋_GB2312" w:eastAsia="仿宋_GB2312" w:cs="仿宋_GB2312"/>
          <w:sz w:val="32"/>
          <w:szCs w:val="32"/>
        </w:rPr>
        <w:t>请应聘者切勿轻信任何第三方个人或单位发布的有关本</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聘相关信</w:t>
      </w:r>
      <w:r>
        <w:rPr>
          <w:rFonts w:hint="eastAsia" w:ascii="仿宋_GB2312" w:hAnsi="仿宋_GB2312" w:eastAsia="仿宋_GB2312" w:cs="仿宋_GB2312"/>
          <w:sz w:val="32"/>
          <w:szCs w:val="32"/>
        </w:rPr>
        <w:t>息。应聘者的个人信息公司按照《</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个人信息保护法》的法规使用和保护。</w:t>
      </w:r>
    </w:p>
    <w:p w14:paraId="1FB043D0">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highlight w:val="none"/>
          <w:lang w:val="en-US" w:eastAsia="zh-CN"/>
        </w:rPr>
        <w:t>选聘过程中如有调整、补充等事项及其他各项后续事宜，均在绵阳经</w:t>
      </w:r>
      <w:r>
        <w:rPr>
          <w:rFonts w:hint="eastAsia" w:ascii="仿宋_GB2312" w:hAnsi="仿宋_GB2312" w:eastAsia="仿宋_GB2312" w:cs="仿宋_GB2312"/>
          <w:sz w:val="32"/>
          <w:szCs w:val="32"/>
          <w:lang w:val="en-US" w:eastAsia="zh-CN"/>
        </w:rPr>
        <w:t>开区官网（jkq.my.gov.cn）及绵阳三江人力资源有限公司微信公众号上公告。因应聘人员不主动、不按要求登录相关网站查阅相关信息，导致本人未能按要求参加笔试、面试、体检、考察、递补、聘用的，责任由应聘人员自行承担。</w:t>
      </w:r>
    </w:p>
    <w:p w14:paraId="56E15780">
      <w:pPr>
        <w:pStyle w:val="8"/>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kern w:val="2"/>
          <w:sz w:val="32"/>
          <w:szCs w:val="32"/>
          <w:lang w:val="en-US" w:eastAsia="zh-CN" w:bidi="ar-SA"/>
        </w:rPr>
        <w:t>本公告未尽事宜由绵阳经济技术开发区社会事业发展局和绵阳三江人力资源开发有限责任公司负责解释。</w:t>
      </w:r>
    </w:p>
    <w:p w14:paraId="28062A0E">
      <w:pPr>
        <w:pStyle w:val="8"/>
        <w:keepNext w:val="0"/>
        <w:keepLines w:val="0"/>
        <w:pageBreakBefore w:val="0"/>
        <w:widowControl w:val="0"/>
        <w:kinsoku/>
        <w:wordWrap w:val="0"/>
        <w:overflowPunct w:val="0"/>
        <w:topLinePunct w:val="0"/>
        <w:autoSpaceDE/>
        <w:autoSpaceDN/>
        <w:bidi w:val="0"/>
        <w:adjustRightInd/>
        <w:spacing w:before="0" w:beforeAutospacing="0" w:after="0" w:afterAutospacing="0" w:line="579" w:lineRule="exact"/>
        <w:ind w:firstLine="640" w:firstLineChars="200"/>
        <w:jc w:val="both"/>
        <w:textAlignment w:val="auto"/>
        <w:rPr>
          <w:rFonts w:ascii="微软雅黑" w:hAnsi="微软雅黑" w:eastAsia="微软雅黑"/>
          <w:sz w:val="21"/>
          <w:szCs w:val="21"/>
        </w:rPr>
      </w:pPr>
      <w:r>
        <w:rPr>
          <w:rFonts w:hint="eastAsia" w:ascii="黑体" w:hAnsi="黑体" w:eastAsia="黑体"/>
          <w:sz w:val="32"/>
          <w:szCs w:val="32"/>
          <w:lang w:val="en-US" w:eastAsia="zh-CN"/>
        </w:rPr>
        <w:t>十</w:t>
      </w:r>
      <w:r>
        <w:rPr>
          <w:rFonts w:hint="eastAsia" w:ascii="黑体" w:hAnsi="黑体" w:eastAsia="黑体"/>
          <w:sz w:val="32"/>
          <w:szCs w:val="32"/>
        </w:rPr>
        <w:t>、联系方式</w:t>
      </w:r>
    </w:p>
    <w:p w14:paraId="64F528D7">
      <w:pPr>
        <w:pStyle w:val="8"/>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ascii="仿宋_GB2312" w:hAnsi="微软雅黑" w:eastAsia="仿宋_GB2312"/>
          <w:sz w:val="32"/>
          <w:szCs w:val="32"/>
        </w:rPr>
      </w:pPr>
      <w:r>
        <w:rPr>
          <w:rFonts w:hint="eastAsia" w:ascii="仿宋_GB2312" w:hAnsi="微软雅黑" w:eastAsia="仿宋_GB2312"/>
          <w:sz w:val="32"/>
          <w:szCs w:val="32"/>
        </w:rPr>
        <w:t>地址：</w:t>
      </w:r>
      <w:r>
        <w:rPr>
          <w:rFonts w:hint="eastAsia" w:ascii="仿宋_GB2312" w:hAnsi="仿宋_GB2312" w:eastAsia="仿宋_GB2312" w:cs="仿宋_GB2312"/>
          <w:sz w:val="32"/>
          <w:szCs w:val="32"/>
          <w:shd w:val="clear" w:color="auto" w:fill="FFFFFF"/>
        </w:rPr>
        <w:t>绵阳经开区电子制造产业园18幢3单元2楼</w:t>
      </w:r>
    </w:p>
    <w:p w14:paraId="27E752BD">
      <w:pPr>
        <w:pStyle w:val="8"/>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微软雅黑" w:eastAsia="仿宋_GB2312"/>
          <w:color w:val="auto"/>
          <w:sz w:val="32"/>
          <w:szCs w:val="32"/>
          <w:highlight w:val="none"/>
        </w:rPr>
        <w:t>咨询电</w:t>
      </w:r>
      <w:r>
        <w:rPr>
          <w:rFonts w:hint="eastAsia" w:ascii="仿宋_GB2312" w:hAnsi="仿宋_GB2312" w:eastAsia="仿宋_GB2312" w:cs="仿宋_GB2312"/>
          <w:color w:val="auto"/>
          <w:sz w:val="32"/>
          <w:szCs w:val="32"/>
          <w:highlight w:val="none"/>
          <w:shd w:val="clear" w:color="auto" w:fill="FFFFFF"/>
        </w:rPr>
        <w:t>话：</w:t>
      </w:r>
      <w:r>
        <w:rPr>
          <w:rFonts w:hint="eastAsia" w:ascii="仿宋_GB2312" w:hAnsi="仿宋_GB2312" w:eastAsia="仿宋_GB2312" w:cs="仿宋_GB2312"/>
          <w:color w:val="auto"/>
          <w:spacing w:val="0"/>
          <w:kern w:val="0"/>
          <w:sz w:val="32"/>
          <w:szCs w:val="32"/>
          <w:highlight w:val="none"/>
          <w:lang w:eastAsia="zh-CN" w:bidi="ar"/>
        </w:rPr>
        <w:t>三江人力资源公司</w:t>
      </w:r>
      <w:r>
        <w:rPr>
          <w:rFonts w:hint="eastAsia" w:ascii="仿宋_GB2312" w:hAnsi="仿宋_GB2312" w:eastAsia="仿宋_GB2312" w:cs="仿宋_GB2312"/>
          <w:color w:val="auto"/>
          <w:spacing w:val="0"/>
          <w:kern w:val="0"/>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shd w:val="clear" w:color="auto" w:fill="FFFFFF"/>
          <w:lang w:val="en-US" w:eastAsia="zh-CN"/>
        </w:rPr>
        <w:t>0816-2111061</w:t>
      </w:r>
    </w:p>
    <w:p w14:paraId="4BFD8AE1">
      <w:pPr>
        <w:pStyle w:val="8"/>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监督电话：区社会事业纪委  </w:t>
      </w:r>
      <w:r>
        <w:rPr>
          <w:rFonts w:hint="eastAsia" w:ascii="仿宋_GB2312" w:hAnsi="仿宋_GB2312" w:eastAsia="仿宋_GB2312" w:cs="仿宋_GB2312"/>
          <w:strike w:val="0"/>
          <w:dstrike w:val="0"/>
          <w:color w:val="auto"/>
          <w:sz w:val="32"/>
          <w:szCs w:val="32"/>
          <w:highlight w:val="none"/>
          <w:shd w:val="clear" w:color="auto" w:fill="FFFFFF"/>
        </w:rPr>
        <w:t>0816-8333101</w:t>
      </w:r>
    </w:p>
    <w:p w14:paraId="20A871EA">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Arial" w:eastAsia="仿宋_GB2312" w:cs="仿宋_GB2312"/>
          <w:color w:val="auto"/>
          <w:kern w:val="0"/>
          <w:sz w:val="32"/>
          <w:szCs w:val="32"/>
          <w:highlight w:val="none"/>
          <w:shd w:val="clear" w:color="auto" w:fill="FFFFFF"/>
        </w:rPr>
      </w:pPr>
      <w:r>
        <w:rPr>
          <w:rFonts w:hint="eastAsia" w:ascii="仿宋_GB2312" w:hAnsi="Arial" w:eastAsia="仿宋_GB2312" w:cs="仿宋_GB2312"/>
          <w:color w:val="auto"/>
          <w:kern w:val="0"/>
          <w:sz w:val="32"/>
          <w:szCs w:val="32"/>
          <w:highlight w:val="none"/>
          <w:shd w:val="clear" w:color="auto" w:fill="FFFFFF"/>
        </w:rPr>
        <w:t>咨询时间：工作日9:</w:t>
      </w:r>
      <w:r>
        <w:rPr>
          <w:rFonts w:hint="eastAsia" w:ascii="仿宋_GB2312" w:hAnsi="Arial" w:eastAsia="仿宋_GB2312" w:cs="仿宋_GB2312"/>
          <w:color w:val="auto"/>
          <w:kern w:val="0"/>
          <w:sz w:val="32"/>
          <w:szCs w:val="32"/>
          <w:highlight w:val="none"/>
          <w:shd w:val="clear" w:color="auto" w:fill="FFFFFF"/>
          <w:lang w:val="en-US" w:eastAsia="zh-CN"/>
        </w:rPr>
        <w:t>0</w:t>
      </w:r>
      <w:r>
        <w:rPr>
          <w:rFonts w:hint="eastAsia" w:ascii="仿宋_GB2312" w:hAnsi="Arial" w:eastAsia="仿宋_GB2312" w:cs="仿宋_GB2312"/>
          <w:color w:val="auto"/>
          <w:kern w:val="0"/>
          <w:sz w:val="32"/>
          <w:szCs w:val="32"/>
          <w:highlight w:val="none"/>
          <w:shd w:val="clear" w:color="auto" w:fill="FFFFFF"/>
        </w:rPr>
        <w:t>0-1</w:t>
      </w:r>
      <w:r>
        <w:rPr>
          <w:rFonts w:hint="eastAsia" w:ascii="仿宋_GB2312" w:hAnsi="Arial" w:eastAsia="仿宋_GB2312" w:cs="仿宋_GB2312"/>
          <w:color w:val="auto"/>
          <w:kern w:val="0"/>
          <w:sz w:val="32"/>
          <w:szCs w:val="32"/>
          <w:highlight w:val="none"/>
          <w:shd w:val="clear" w:color="auto" w:fill="FFFFFF"/>
          <w:lang w:val="en-US" w:eastAsia="zh-CN"/>
        </w:rPr>
        <w:t>2</w:t>
      </w:r>
      <w:r>
        <w:rPr>
          <w:rFonts w:hint="eastAsia" w:ascii="仿宋_GB2312" w:hAnsi="Arial" w:eastAsia="仿宋_GB2312" w:cs="仿宋_GB2312"/>
          <w:color w:val="auto"/>
          <w:kern w:val="0"/>
          <w:sz w:val="32"/>
          <w:szCs w:val="32"/>
          <w:highlight w:val="none"/>
          <w:shd w:val="clear" w:color="auto" w:fill="FFFFFF"/>
        </w:rPr>
        <w:t>:</w:t>
      </w:r>
      <w:r>
        <w:rPr>
          <w:rFonts w:hint="eastAsia" w:ascii="仿宋_GB2312" w:hAnsi="Arial" w:eastAsia="仿宋_GB2312" w:cs="仿宋_GB2312"/>
          <w:color w:val="auto"/>
          <w:kern w:val="0"/>
          <w:sz w:val="32"/>
          <w:szCs w:val="32"/>
          <w:highlight w:val="none"/>
          <w:shd w:val="clear" w:color="auto" w:fill="FFFFFF"/>
          <w:lang w:val="en-US" w:eastAsia="zh-CN"/>
        </w:rPr>
        <w:t>0</w:t>
      </w:r>
      <w:r>
        <w:rPr>
          <w:rFonts w:hint="eastAsia" w:ascii="仿宋_GB2312" w:hAnsi="Arial" w:eastAsia="仿宋_GB2312" w:cs="仿宋_GB2312"/>
          <w:color w:val="auto"/>
          <w:kern w:val="0"/>
          <w:sz w:val="32"/>
          <w:szCs w:val="32"/>
          <w:highlight w:val="none"/>
          <w:shd w:val="clear" w:color="auto" w:fill="FFFFFF"/>
        </w:rPr>
        <w:t>0,1</w:t>
      </w:r>
      <w:r>
        <w:rPr>
          <w:rFonts w:hint="eastAsia" w:ascii="仿宋_GB2312" w:hAnsi="Arial" w:eastAsia="仿宋_GB2312" w:cs="仿宋_GB2312"/>
          <w:color w:val="auto"/>
          <w:kern w:val="0"/>
          <w:sz w:val="32"/>
          <w:szCs w:val="32"/>
          <w:highlight w:val="none"/>
          <w:shd w:val="clear" w:color="auto" w:fill="FFFFFF"/>
          <w:lang w:val="en-US" w:eastAsia="zh-CN"/>
        </w:rPr>
        <w:t>3</w:t>
      </w:r>
      <w:r>
        <w:rPr>
          <w:rFonts w:hint="eastAsia" w:ascii="仿宋_GB2312" w:hAnsi="Arial" w:eastAsia="仿宋_GB2312" w:cs="仿宋_GB2312"/>
          <w:color w:val="auto"/>
          <w:kern w:val="0"/>
          <w:sz w:val="32"/>
          <w:szCs w:val="32"/>
          <w:highlight w:val="none"/>
          <w:shd w:val="clear" w:color="auto" w:fill="FFFFFF"/>
        </w:rPr>
        <w:t>:</w:t>
      </w:r>
      <w:r>
        <w:rPr>
          <w:rFonts w:hint="eastAsia" w:ascii="仿宋_GB2312" w:hAnsi="Arial" w:eastAsia="仿宋_GB2312" w:cs="仿宋_GB2312"/>
          <w:color w:val="auto"/>
          <w:kern w:val="0"/>
          <w:sz w:val="32"/>
          <w:szCs w:val="32"/>
          <w:highlight w:val="none"/>
          <w:shd w:val="clear" w:color="auto" w:fill="FFFFFF"/>
          <w:lang w:val="en-US" w:eastAsia="zh-CN"/>
        </w:rPr>
        <w:t>3</w:t>
      </w:r>
      <w:r>
        <w:rPr>
          <w:rFonts w:hint="eastAsia" w:ascii="仿宋_GB2312" w:hAnsi="Arial" w:eastAsia="仿宋_GB2312" w:cs="仿宋_GB2312"/>
          <w:color w:val="auto"/>
          <w:kern w:val="0"/>
          <w:sz w:val="32"/>
          <w:szCs w:val="32"/>
          <w:highlight w:val="none"/>
          <w:shd w:val="clear" w:color="auto" w:fill="FFFFFF"/>
        </w:rPr>
        <w:t>0-17:00</w:t>
      </w:r>
    </w:p>
    <w:p w14:paraId="0300E111">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Arial" w:eastAsia="仿宋_GB2312" w:cs="仿宋_GB2312"/>
          <w:color w:val="auto"/>
          <w:kern w:val="0"/>
          <w:sz w:val="32"/>
          <w:szCs w:val="32"/>
          <w:highlight w:val="none"/>
          <w:shd w:val="clear" w:color="auto" w:fill="FFFFFF"/>
        </w:rPr>
      </w:pPr>
    </w:p>
    <w:p w14:paraId="74F3DA35">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0"/>
          <w:sz w:val="32"/>
          <w:szCs w:val="32"/>
          <w:lang w:bidi="ar"/>
        </w:rPr>
        <w:t>1.2025年8月公开选聘派驻绵阳经开区中小学教师</w:t>
      </w:r>
    </w:p>
    <w:p w14:paraId="16CC13D1">
      <w:pPr>
        <w:keepNext w:val="0"/>
        <w:keepLines w:val="0"/>
        <w:pageBreakBefore w:val="0"/>
        <w:widowControl w:val="0"/>
        <w:kinsoku/>
        <w:wordWrap w:val="0"/>
        <w:overflowPunct w:val="0"/>
        <w:topLinePunct w:val="0"/>
        <w:autoSpaceDE/>
        <w:autoSpaceDN/>
        <w:bidi w:val="0"/>
        <w:adjustRightInd/>
        <w:snapToGrid/>
        <w:spacing w:line="579" w:lineRule="exact"/>
        <w:ind w:left="0" w:leftChars="0" w:firstLine="1920" w:firstLineChars="6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岗位需求一览表</w:t>
      </w:r>
    </w:p>
    <w:p w14:paraId="3E18F50F">
      <w:pPr>
        <w:keepNext w:val="0"/>
        <w:keepLines w:val="0"/>
        <w:pageBreakBefore w:val="0"/>
        <w:widowControl w:val="0"/>
        <w:kinsoku/>
        <w:wordWrap w:val="0"/>
        <w:overflowPunct w:val="0"/>
        <w:topLinePunct w:val="0"/>
        <w:autoSpaceDE/>
        <w:autoSpaceDN/>
        <w:bidi w:val="0"/>
        <w:adjustRightInd/>
        <w:snapToGrid/>
        <w:spacing w:line="579" w:lineRule="exact"/>
        <w:ind w:firstLine="1600" w:firstLineChars="5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bidi="ar"/>
        </w:rPr>
        <w:t>2025年</w:t>
      </w:r>
      <w:bookmarkStart w:id="0" w:name="_GoBack"/>
      <w:bookmarkEnd w:id="0"/>
      <w:r>
        <w:rPr>
          <w:rFonts w:hint="eastAsia" w:ascii="仿宋_GB2312" w:hAnsi="仿宋_GB2312" w:eastAsia="仿宋_GB2312" w:cs="仿宋_GB2312"/>
          <w:kern w:val="0"/>
          <w:sz w:val="32"/>
          <w:szCs w:val="32"/>
          <w:lang w:bidi="ar"/>
        </w:rPr>
        <w:t>8月公开选聘派驻绵阳经开区中小学教师</w:t>
      </w:r>
    </w:p>
    <w:p w14:paraId="4D30CE42">
      <w:pPr>
        <w:keepNext w:val="0"/>
        <w:keepLines w:val="0"/>
        <w:pageBreakBefore w:val="0"/>
        <w:widowControl w:val="0"/>
        <w:kinsoku/>
        <w:wordWrap w:val="0"/>
        <w:overflowPunct w:val="0"/>
        <w:topLinePunct w:val="0"/>
        <w:autoSpaceDE/>
        <w:autoSpaceDN/>
        <w:bidi w:val="0"/>
        <w:adjustRightInd/>
        <w:snapToGrid/>
        <w:spacing w:line="579"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报名登记表</w:t>
      </w:r>
    </w:p>
    <w:p w14:paraId="195601D0">
      <w:pPr>
        <w:keepNext w:val="0"/>
        <w:keepLines w:val="0"/>
        <w:pageBreakBefore w:val="0"/>
        <w:widowControl w:val="0"/>
        <w:kinsoku/>
        <w:wordWrap w:val="0"/>
        <w:overflowPunct w:val="0"/>
        <w:topLinePunct w:val="0"/>
        <w:autoSpaceDE/>
        <w:autoSpaceDN/>
        <w:bidi w:val="0"/>
        <w:adjustRightInd/>
        <w:snapToGrid/>
        <w:spacing w:line="579" w:lineRule="exact"/>
        <w:ind w:firstLine="1920" w:firstLineChars="600"/>
        <w:textAlignment w:val="auto"/>
        <w:rPr>
          <w:rFonts w:hint="eastAsia" w:ascii="仿宋_GB2312" w:hAnsi="仿宋_GB2312" w:eastAsia="仿宋_GB2312" w:cs="仿宋_GB2312"/>
          <w:sz w:val="32"/>
          <w:szCs w:val="32"/>
        </w:rPr>
      </w:pPr>
    </w:p>
    <w:p w14:paraId="4B53FA93">
      <w:pPr>
        <w:keepNext w:val="0"/>
        <w:keepLines w:val="0"/>
        <w:pageBreakBefore w:val="0"/>
        <w:widowControl w:val="0"/>
        <w:kinsoku/>
        <w:wordWrap w:val="0"/>
        <w:overflowPunct w:val="0"/>
        <w:topLinePunct w:val="0"/>
        <w:autoSpaceDE/>
        <w:autoSpaceDN/>
        <w:bidi w:val="0"/>
        <w:adjustRightInd/>
        <w:snapToGrid/>
        <w:spacing w:line="579" w:lineRule="exact"/>
        <w:ind w:firstLine="1920" w:firstLineChars="600"/>
        <w:textAlignment w:val="auto"/>
        <w:rPr>
          <w:rFonts w:hint="eastAsia" w:ascii="仿宋_GB2312" w:hAnsi="仿宋_GB2312" w:eastAsia="仿宋_GB2312" w:cs="仿宋_GB2312"/>
          <w:sz w:val="32"/>
          <w:szCs w:val="32"/>
        </w:rPr>
      </w:pPr>
    </w:p>
    <w:p w14:paraId="4B3AD57E">
      <w:pPr>
        <w:pStyle w:val="5"/>
        <w:keepNext w:val="0"/>
        <w:keepLines w:val="0"/>
        <w:pageBreakBefore w:val="0"/>
        <w:widowControl w:val="0"/>
        <w:kinsoku/>
        <w:wordWrap w:val="0"/>
        <w:overflowPunct w:val="0"/>
        <w:topLinePunct w:val="0"/>
        <w:autoSpaceDE/>
        <w:autoSpaceDN/>
        <w:bidi w:val="0"/>
        <w:adjustRightInd/>
        <w:snapToGrid/>
        <w:spacing w:after="0" w:line="579" w:lineRule="exact"/>
        <w:textAlignment w:val="auto"/>
        <w:rPr>
          <w:rFonts w:hint="eastAsia" w:eastAsia="宋体"/>
          <w:lang w:eastAsia="zh-CN"/>
        </w:rPr>
      </w:pPr>
      <w:r>
        <w:rPr>
          <w:rFonts w:hint="eastAsia"/>
        </w:rPr>
        <w:t xml:space="preserve"> </w:t>
      </w:r>
      <w:r>
        <w:t xml:space="preserve">                                </w:t>
      </w:r>
      <w:r>
        <w:rPr>
          <w:rFonts w:hint="eastAsia" w:ascii="仿宋_GB2312" w:hAnsi="微软雅黑" w:eastAsia="仿宋_GB2312"/>
          <w:spacing w:val="-6"/>
          <w:sz w:val="32"/>
          <w:szCs w:val="32"/>
          <w:lang w:eastAsia="zh-CN"/>
        </w:rPr>
        <w:t>绵阳三江人力资源开发有限责任公司</w:t>
      </w:r>
    </w:p>
    <w:p w14:paraId="04F697C7">
      <w:pPr>
        <w:keepNext w:val="0"/>
        <w:keepLines w:val="0"/>
        <w:pageBreakBefore w:val="0"/>
        <w:widowControl w:val="0"/>
        <w:kinsoku/>
        <w:wordWrap w:val="0"/>
        <w:overflowPunct w:val="0"/>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sectPr>
          <w:footerReference r:id="rId3" w:type="default"/>
          <w:pgSz w:w="11906" w:h="16838"/>
          <w:pgMar w:top="1984" w:right="1531" w:bottom="2098" w:left="1531" w:header="851" w:footer="1587" w:gutter="0"/>
          <w:cols w:space="0" w:num="1"/>
          <w:rtlGutter w:val="0"/>
          <w:docGrid w:type="lines" w:linePitch="312" w:charSpace="0"/>
        </w:sect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084CACA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3F3004B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32"/>
        </w:rPr>
      </w:pPr>
    </w:p>
    <w:p w14:paraId="25578E8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2025年8月公开选聘派驻绵阳经开区中小学</w:t>
      </w:r>
    </w:p>
    <w:p w14:paraId="427DD36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教师岗位需求一览表</w:t>
      </w:r>
    </w:p>
    <w:tbl>
      <w:tblPr>
        <w:tblStyle w:val="9"/>
        <w:tblW w:w="8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8"/>
        <w:gridCol w:w="1188"/>
        <w:gridCol w:w="1393"/>
        <w:gridCol w:w="2310"/>
        <w:gridCol w:w="2115"/>
      </w:tblGrid>
      <w:tr w14:paraId="1B70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blHeader/>
          <w:jc w:val="center"/>
        </w:trPr>
        <w:tc>
          <w:tcPr>
            <w:tcW w:w="1688" w:type="dxa"/>
            <w:tcBorders>
              <w:top w:val="single" w:color="000000" w:sz="4" w:space="0"/>
              <w:left w:val="single" w:color="000000" w:sz="4" w:space="0"/>
              <w:bottom w:val="single" w:color="auto" w:sz="4" w:space="0"/>
              <w:right w:val="single" w:color="000000" w:sz="4" w:space="0"/>
            </w:tcBorders>
            <w:shd w:val="clear" w:color="auto" w:fill="auto"/>
            <w:vAlign w:val="center"/>
          </w:tcPr>
          <w:p w14:paraId="6D67F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类型</w:t>
            </w:r>
          </w:p>
        </w:tc>
        <w:tc>
          <w:tcPr>
            <w:tcW w:w="1188" w:type="dxa"/>
            <w:tcBorders>
              <w:top w:val="single" w:color="000000" w:sz="4" w:space="0"/>
              <w:left w:val="single" w:color="000000" w:sz="4" w:space="0"/>
              <w:bottom w:val="single" w:color="auto" w:sz="4" w:space="0"/>
              <w:right w:val="single" w:color="000000" w:sz="4" w:space="0"/>
            </w:tcBorders>
            <w:shd w:val="clear" w:color="auto" w:fill="auto"/>
            <w:vAlign w:val="center"/>
          </w:tcPr>
          <w:p w14:paraId="33FA5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序号</w:t>
            </w:r>
          </w:p>
        </w:tc>
        <w:tc>
          <w:tcPr>
            <w:tcW w:w="1393" w:type="dxa"/>
            <w:tcBorders>
              <w:top w:val="single" w:color="000000" w:sz="4" w:space="0"/>
              <w:left w:val="single" w:color="000000" w:sz="4" w:space="0"/>
              <w:bottom w:val="single" w:color="auto" w:sz="4" w:space="0"/>
              <w:right w:val="single" w:color="000000" w:sz="4" w:space="0"/>
            </w:tcBorders>
            <w:shd w:val="clear" w:color="auto" w:fill="auto"/>
            <w:vAlign w:val="center"/>
          </w:tcPr>
          <w:p w14:paraId="643F3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学段</w:t>
            </w:r>
          </w:p>
        </w:tc>
        <w:tc>
          <w:tcPr>
            <w:tcW w:w="23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346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学科</w:t>
            </w:r>
          </w:p>
        </w:tc>
        <w:tc>
          <w:tcPr>
            <w:tcW w:w="211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5DD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选聘人数</w:t>
            </w:r>
          </w:p>
        </w:tc>
      </w:tr>
      <w:tr w14:paraId="7996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335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公开选聘</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009C7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6D3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小学</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1627F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语文</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28C56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w:t>
            </w:r>
          </w:p>
        </w:tc>
      </w:tr>
      <w:tr w14:paraId="0E47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FB1D2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CE69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83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6C0A6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数学</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48F64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r>
      <w:tr w14:paraId="79A8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EE5E3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3DE7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C1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24B14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英语</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7530E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7</w:t>
            </w:r>
          </w:p>
        </w:tc>
      </w:tr>
      <w:tr w14:paraId="4533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3F5A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9D593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12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09954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道德与法治</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3E619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r>
      <w:tr w14:paraId="2A6A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0F12C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937F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5</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34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78DDE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美术</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317DB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r>
      <w:tr w14:paraId="445C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35716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F67A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6</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77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7B852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思政</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4555E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1B2B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9AE59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9E87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7</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33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44764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体育</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1E26D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r>
      <w:tr w14:paraId="5A70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10E24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AF5C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4E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056BB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心理</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10BE1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525D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ABBB6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8485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9</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8B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325F9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信息技术</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38FAB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1AC9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33BE4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7D0A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69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54A74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音乐</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5ACFD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6</w:t>
            </w:r>
          </w:p>
        </w:tc>
      </w:tr>
      <w:tr w14:paraId="3181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33FC8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FA7F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11</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6B4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初中</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73826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语文</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6E37D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r>
      <w:tr w14:paraId="45B6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7DA73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4E56B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12</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8F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0AD02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数学</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76CA0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r>
      <w:tr w14:paraId="1A9C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BC06A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D860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C2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4C94F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英语</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0E897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r>
      <w:tr w14:paraId="0A07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C736C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817A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31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02B1C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道德与法治</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1CE2C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r>
      <w:tr w14:paraId="29EC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A23E98">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42431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C0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67F3E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历史</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43B63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r>
      <w:tr w14:paraId="2AA4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F2F7B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3A32E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35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77029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美术</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4E649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4547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B0959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6EEF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04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4BC8B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生物</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5D19A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w:t>
            </w:r>
          </w:p>
        </w:tc>
      </w:tr>
      <w:tr w14:paraId="1CEA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5A939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公开选聘</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BBD5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9DD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初中</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1E50E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体育</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18426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r>
      <w:tr w14:paraId="0A98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764BA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17DA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8F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4B92A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物理</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6A8BA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r>
      <w:tr w14:paraId="08A4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9225E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1FFEE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ED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52093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音乐</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24E76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2EEF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7053B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olor w:val="000000"/>
                <w:sz w:val="32"/>
                <w:szCs w:val="32"/>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69C2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21</w:t>
            </w: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1F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65DC5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政治</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75100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r>
      <w:tr w14:paraId="5EE1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57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4A0F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合计</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56BCF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sz w:val="32"/>
                <w:szCs w:val="32"/>
                <w:u w:val="none"/>
                <w:lang w:val="en-US"/>
              </w:rPr>
            </w:pPr>
            <w:r>
              <w:rPr>
                <w:rFonts w:hint="eastAsia" w:ascii="黑体" w:hAnsi="黑体" w:eastAsia="黑体" w:cs="黑体"/>
                <w:i w:val="0"/>
                <w:iCs w:val="0"/>
                <w:color w:val="000000"/>
                <w:kern w:val="0"/>
                <w:sz w:val="32"/>
                <w:szCs w:val="32"/>
                <w:u w:val="none"/>
                <w:lang w:val="en-US" w:eastAsia="zh-CN" w:bidi="ar"/>
              </w:rPr>
              <w:t>105人</w:t>
            </w:r>
          </w:p>
        </w:tc>
      </w:tr>
    </w:tbl>
    <w:p w14:paraId="649E218D">
      <w:pPr>
        <w:keepNext w:val="0"/>
        <w:keepLines w:val="0"/>
        <w:pageBreakBefore w:val="0"/>
        <w:widowControl w:val="0"/>
        <w:kinsoku/>
        <w:wordWrap w:val="0"/>
        <w:overflowPunct w:val="0"/>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sectPr>
          <w:pgSz w:w="11906" w:h="16838"/>
          <w:pgMar w:top="1984" w:right="1531" w:bottom="2098" w:left="1531" w:header="851" w:footer="1587" w:gutter="0"/>
          <w:cols w:space="0" w:num="1"/>
          <w:rtlGutter w:val="0"/>
          <w:docGrid w:type="lines" w:linePitch="312" w:charSpace="0"/>
        </w:sectPr>
      </w:pPr>
    </w:p>
    <w:p w14:paraId="453D6520">
      <w:pPr>
        <w:keepNext w:val="0"/>
        <w:keepLines w:val="0"/>
        <w:pageBreakBefore w:val="0"/>
        <w:widowControl w:val="0"/>
        <w:kinsoku/>
        <w:wordWrap/>
        <w:overflowPunct/>
        <w:topLinePunct w:val="0"/>
        <w:autoSpaceDE/>
        <w:autoSpaceDN/>
        <w:bidi w:val="0"/>
        <w:adjustRightInd/>
        <w:snapToGrid/>
        <w:spacing w:line="577" w:lineRule="exact"/>
        <w:textAlignment w:val="auto"/>
        <w:rPr>
          <w:rFonts w:ascii="黑体" w:hAnsi="黑体" w:eastAsia="黑体" w:cs="黑体"/>
          <w:sz w:val="32"/>
          <w:szCs w:val="32"/>
        </w:rPr>
      </w:pPr>
      <w:permStart w:id="0" w:edGrp="everyone"/>
      <w:r>
        <w:rPr>
          <w:rFonts w:hint="eastAsia" w:ascii="黑体" w:hAnsi="黑体" w:eastAsia="黑体" w:cs="黑体"/>
          <w:sz w:val="32"/>
          <w:szCs w:val="32"/>
        </w:rPr>
        <w:t>附件</w:t>
      </w:r>
      <w:r>
        <w:rPr>
          <w:rFonts w:ascii="黑体" w:hAnsi="黑体" w:eastAsia="黑体" w:cs="黑体"/>
          <w:sz w:val="32"/>
          <w:szCs w:val="32"/>
        </w:rPr>
        <w:t>2</w:t>
      </w:r>
    </w:p>
    <w:p w14:paraId="50183C71">
      <w:pPr>
        <w:keepNext w:val="0"/>
        <w:keepLines w:val="0"/>
        <w:pageBreakBefore w:val="0"/>
        <w:widowControl w:val="0"/>
        <w:kinsoku/>
        <w:wordWrap/>
        <w:overflowPunct/>
        <w:topLinePunct w:val="0"/>
        <w:autoSpaceDE/>
        <w:autoSpaceDN/>
        <w:bidi w:val="0"/>
        <w:adjustRightInd/>
        <w:snapToGrid/>
        <w:spacing w:line="577" w:lineRule="exact"/>
        <w:textAlignment w:val="auto"/>
        <w:rPr>
          <w:rFonts w:ascii="黑体" w:hAnsi="黑体" w:eastAsia="黑体" w:cs="黑体"/>
          <w:sz w:val="32"/>
          <w:szCs w:val="32"/>
        </w:rPr>
      </w:pPr>
    </w:p>
    <w:p w14:paraId="3E1E69FC">
      <w:pPr>
        <w:keepNext w:val="0"/>
        <w:keepLines w:val="0"/>
        <w:pageBreakBefore w:val="0"/>
        <w:widowControl w:val="0"/>
        <w:kinsoku/>
        <w:wordWrap/>
        <w:overflowPunct/>
        <w:topLinePunct w:val="0"/>
        <w:autoSpaceDE/>
        <w:autoSpaceDN/>
        <w:bidi w:val="0"/>
        <w:adjustRightInd/>
        <w:snapToGrid/>
        <w:spacing w:line="577"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2025年8月公开选聘派驻绵阳经开区中小学</w:t>
      </w:r>
    </w:p>
    <w:p w14:paraId="0D80664C">
      <w:pPr>
        <w:keepNext w:val="0"/>
        <w:keepLines w:val="0"/>
        <w:pageBreakBefore w:val="0"/>
        <w:widowControl w:val="0"/>
        <w:kinsoku/>
        <w:wordWrap/>
        <w:overflowPunct/>
        <w:topLinePunct w:val="0"/>
        <w:autoSpaceDE/>
        <w:autoSpaceDN/>
        <w:bidi w:val="0"/>
        <w:adjustRightInd/>
        <w:snapToGrid/>
        <w:spacing w:line="577"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教师报名登记表</w:t>
      </w:r>
    </w:p>
    <w:tbl>
      <w:tblPr>
        <w:tblStyle w:val="9"/>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1116"/>
        <w:gridCol w:w="1117"/>
        <w:gridCol w:w="1367"/>
        <w:gridCol w:w="66"/>
        <w:gridCol w:w="1441"/>
        <w:gridCol w:w="1465"/>
        <w:gridCol w:w="1773"/>
      </w:tblGrid>
      <w:tr w14:paraId="7ABFF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373" w:type="dxa"/>
            <w:noWrap w:val="0"/>
            <w:vAlign w:val="center"/>
          </w:tcPr>
          <w:p w14:paraId="61FCB890">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116" w:type="dxa"/>
            <w:noWrap w:val="0"/>
            <w:vAlign w:val="center"/>
          </w:tcPr>
          <w:p w14:paraId="742FAEC3">
            <w:pPr>
              <w:jc w:val="center"/>
              <w:rPr>
                <w:rFonts w:hint="eastAsia" w:ascii="仿宋_GB2312" w:hAnsi="仿宋_GB2312" w:eastAsia="仿宋_GB2312" w:cs="仿宋_GB2312"/>
                <w:sz w:val="24"/>
              </w:rPr>
            </w:pPr>
          </w:p>
        </w:tc>
        <w:tc>
          <w:tcPr>
            <w:tcW w:w="1117" w:type="dxa"/>
            <w:noWrap w:val="0"/>
            <w:vAlign w:val="center"/>
          </w:tcPr>
          <w:p w14:paraId="4A230251">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  别</w:t>
            </w:r>
          </w:p>
        </w:tc>
        <w:tc>
          <w:tcPr>
            <w:tcW w:w="1367" w:type="dxa"/>
            <w:noWrap w:val="0"/>
            <w:vAlign w:val="center"/>
          </w:tcPr>
          <w:p w14:paraId="571A393E">
            <w:pPr>
              <w:jc w:val="center"/>
              <w:rPr>
                <w:rFonts w:ascii="仿宋_GB2312" w:hAnsi="仿宋_GB2312" w:eastAsia="仿宋_GB2312" w:cs="仿宋_GB2312"/>
                <w:sz w:val="24"/>
              </w:rPr>
            </w:pPr>
          </w:p>
        </w:tc>
        <w:tc>
          <w:tcPr>
            <w:tcW w:w="1507" w:type="dxa"/>
            <w:gridSpan w:val="2"/>
            <w:noWrap w:val="0"/>
            <w:vAlign w:val="center"/>
          </w:tcPr>
          <w:p w14:paraId="62516F9E">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岁</w:t>
            </w:r>
            <w:r>
              <w:rPr>
                <w:rFonts w:hint="eastAsia" w:ascii="仿宋_GB2312" w:hAnsi="仿宋_GB2312" w:eastAsia="仿宋_GB2312" w:cs="仿宋_GB2312"/>
                <w:sz w:val="24"/>
                <w:lang w:eastAsia="zh-CN"/>
              </w:rPr>
              <w:t>）</w:t>
            </w:r>
          </w:p>
        </w:tc>
        <w:tc>
          <w:tcPr>
            <w:tcW w:w="1465" w:type="dxa"/>
            <w:noWrap w:val="0"/>
            <w:vAlign w:val="center"/>
          </w:tcPr>
          <w:p w14:paraId="5168AAF3">
            <w:pPr>
              <w:spacing w:line="300" w:lineRule="exact"/>
              <w:jc w:val="center"/>
              <w:rPr>
                <w:rFonts w:hint="eastAsia" w:ascii="仿宋_GB2312" w:hAnsi="仿宋_GB2312" w:eastAsia="仿宋_GB2312" w:cs="仿宋_GB2312"/>
                <w:sz w:val="24"/>
              </w:rPr>
            </w:pPr>
          </w:p>
        </w:tc>
        <w:tc>
          <w:tcPr>
            <w:tcW w:w="1773" w:type="dxa"/>
            <w:vMerge w:val="restart"/>
            <w:noWrap w:val="0"/>
            <w:vAlign w:val="center"/>
          </w:tcPr>
          <w:p w14:paraId="59580904">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auto"/>
                <w:sz w:val="24"/>
              </w:rPr>
              <w:t>照片（1寸）</w:t>
            </w:r>
          </w:p>
        </w:tc>
      </w:tr>
      <w:tr w14:paraId="6953B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373" w:type="dxa"/>
            <w:noWrap w:val="0"/>
            <w:vAlign w:val="center"/>
          </w:tcPr>
          <w:p w14:paraId="6D1C4F77">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民  族</w:t>
            </w:r>
          </w:p>
        </w:tc>
        <w:tc>
          <w:tcPr>
            <w:tcW w:w="1116" w:type="dxa"/>
            <w:noWrap w:val="0"/>
            <w:vAlign w:val="center"/>
          </w:tcPr>
          <w:p w14:paraId="250F6BCE">
            <w:pPr>
              <w:spacing w:line="300" w:lineRule="exact"/>
              <w:jc w:val="center"/>
              <w:rPr>
                <w:rFonts w:hint="eastAsia" w:ascii="仿宋_GB2312" w:hAnsi="仿宋_GB2312" w:eastAsia="仿宋_GB2312" w:cs="仿宋_GB2312"/>
                <w:sz w:val="24"/>
              </w:rPr>
            </w:pPr>
          </w:p>
        </w:tc>
        <w:tc>
          <w:tcPr>
            <w:tcW w:w="1117" w:type="dxa"/>
            <w:noWrap w:val="0"/>
            <w:vAlign w:val="center"/>
          </w:tcPr>
          <w:p w14:paraId="521D325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籍  贯</w:t>
            </w:r>
          </w:p>
        </w:tc>
        <w:tc>
          <w:tcPr>
            <w:tcW w:w="1367" w:type="dxa"/>
            <w:noWrap w:val="0"/>
            <w:vAlign w:val="center"/>
          </w:tcPr>
          <w:p w14:paraId="7C155DA8">
            <w:pPr>
              <w:jc w:val="center"/>
              <w:rPr>
                <w:rFonts w:hint="eastAsia" w:ascii="仿宋_GB2312" w:hAnsi="仿宋_GB2312" w:eastAsia="仿宋_GB2312" w:cs="仿宋_GB2312"/>
                <w:sz w:val="24"/>
              </w:rPr>
            </w:pPr>
          </w:p>
        </w:tc>
        <w:tc>
          <w:tcPr>
            <w:tcW w:w="1507" w:type="dxa"/>
            <w:gridSpan w:val="2"/>
            <w:noWrap w:val="0"/>
            <w:vAlign w:val="center"/>
          </w:tcPr>
          <w:p w14:paraId="4819D88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 生 地</w:t>
            </w:r>
          </w:p>
        </w:tc>
        <w:tc>
          <w:tcPr>
            <w:tcW w:w="1465" w:type="dxa"/>
            <w:noWrap w:val="0"/>
            <w:vAlign w:val="center"/>
          </w:tcPr>
          <w:p w14:paraId="51594F0A">
            <w:pPr>
              <w:jc w:val="center"/>
              <w:rPr>
                <w:rFonts w:hint="eastAsia" w:ascii="仿宋_GB2312" w:hAnsi="仿宋_GB2312" w:eastAsia="仿宋_GB2312" w:cs="仿宋_GB2312"/>
                <w:sz w:val="24"/>
              </w:rPr>
            </w:pPr>
          </w:p>
        </w:tc>
        <w:tc>
          <w:tcPr>
            <w:tcW w:w="1773" w:type="dxa"/>
            <w:vMerge w:val="continue"/>
            <w:noWrap w:val="0"/>
            <w:vAlign w:val="center"/>
          </w:tcPr>
          <w:p w14:paraId="65778814">
            <w:pPr>
              <w:jc w:val="center"/>
              <w:rPr>
                <w:rFonts w:hint="eastAsia" w:ascii="仿宋_GB2312" w:hAnsi="仿宋_GB2312" w:eastAsia="仿宋_GB2312" w:cs="仿宋_GB2312"/>
                <w:sz w:val="24"/>
              </w:rPr>
            </w:pPr>
          </w:p>
        </w:tc>
      </w:tr>
      <w:tr w14:paraId="5982D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3" w:type="dxa"/>
            <w:noWrap w:val="0"/>
            <w:vAlign w:val="center"/>
          </w:tcPr>
          <w:p w14:paraId="78307378">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政  治</w:t>
            </w:r>
          </w:p>
          <w:p w14:paraId="5C3CACB8">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面  貌</w:t>
            </w:r>
          </w:p>
        </w:tc>
        <w:tc>
          <w:tcPr>
            <w:tcW w:w="1116" w:type="dxa"/>
            <w:noWrap w:val="0"/>
            <w:vAlign w:val="center"/>
          </w:tcPr>
          <w:p w14:paraId="3D7AC6B9">
            <w:pPr>
              <w:spacing w:line="300" w:lineRule="exact"/>
              <w:jc w:val="center"/>
              <w:rPr>
                <w:rFonts w:ascii="仿宋_GB2312" w:hAnsi="仿宋_GB2312" w:eastAsia="仿宋_GB2312" w:cs="仿宋_GB2312"/>
                <w:sz w:val="24"/>
              </w:rPr>
            </w:pPr>
          </w:p>
        </w:tc>
        <w:tc>
          <w:tcPr>
            <w:tcW w:w="1117" w:type="dxa"/>
            <w:noWrap w:val="0"/>
            <w:vAlign w:val="center"/>
          </w:tcPr>
          <w:p w14:paraId="3731C36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健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康</w:t>
            </w:r>
          </w:p>
          <w:p w14:paraId="2CCEBF2A">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状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况</w:t>
            </w:r>
          </w:p>
        </w:tc>
        <w:tc>
          <w:tcPr>
            <w:tcW w:w="1367" w:type="dxa"/>
            <w:noWrap w:val="0"/>
            <w:vAlign w:val="center"/>
          </w:tcPr>
          <w:p w14:paraId="2916DE73">
            <w:pPr>
              <w:jc w:val="center"/>
              <w:rPr>
                <w:rFonts w:hint="eastAsia" w:ascii="仿宋_GB2312" w:hAnsi="仿宋_GB2312" w:eastAsia="仿宋_GB2312" w:cs="仿宋_GB2312"/>
                <w:sz w:val="24"/>
              </w:rPr>
            </w:pPr>
          </w:p>
        </w:tc>
        <w:tc>
          <w:tcPr>
            <w:tcW w:w="1507" w:type="dxa"/>
            <w:gridSpan w:val="2"/>
            <w:noWrap w:val="0"/>
            <w:vAlign w:val="center"/>
          </w:tcPr>
          <w:p w14:paraId="3B22E6F7">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婚姻状况</w:t>
            </w:r>
          </w:p>
        </w:tc>
        <w:tc>
          <w:tcPr>
            <w:tcW w:w="1465" w:type="dxa"/>
            <w:noWrap w:val="0"/>
            <w:vAlign w:val="center"/>
          </w:tcPr>
          <w:p w14:paraId="279E7CA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napToGrid w:val="0"/>
                <w:color w:val="FF0000"/>
                <w:kern w:val="0"/>
                <w:sz w:val="24"/>
              </w:rPr>
              <w:t>已婚/未婚/离异</w:t>
            </w:r>
          </w:p>
        </w:tc>
        <w:tc>
          <w:tcPr>
            <w:tcW w:w="1773" w:type="dxa"/>
            <w:vMerge w:val="continue"/>
            <w:noWrap w:val="0"/>
            <w:vAlign w:val="center"/>
          </w:tcPr>
          <w:p w14:paraId="59598B37">
            <w:pPr>
              <w:jc w:val="center"/>
              <w:rPr>
                <w:rFonts w:hint="eastAsia" w:ascii="仿宋_GB2312" w:hAnsi="仿宋_GB2312" w:eastAsia="仿宋_GB2312" w:cs="仿宋_GB2312"/>
                <w:sz w:val="24"/>
              </w:rPr>
            </w:pPr>
          </w:p>
        </w:tc>
      </w:tr>
      <w:tr w14:paraId="21C5D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1373" w:type="dxa"/>
            <w:noWrap w:val="0"/>
            <w:vAlign w:val="center"/>
          </w:tcPr>
          <w:p w14:paraId="7B3E3D9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专业技</w:t>
            </w:r>
          </w:p>
          <w:p w14:paraId="0C89023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术职务</w:t>
            </w:r>
          </w:p>
        </w:tc>
        <w:tc>
          <w:tcPr>
            <w:tcW w:w="2233" w:type="dxa"/>
            <w:gridSpan w:val="2"/>
            <w:noWrap w:val="0"/>
            <w:vAlign w:val="center"/>
          </w:tcPr>
          <w:p w14:paraId="70C0BAB5">
            <w:pPr>
              <w:spacing w:line="300" w:lineRule="exact"/>
              <w:jc w:val="center"/>
              <w:rPr>
                <w:rFonts w:hint="eastAsia" w:ascii="仿宋_GB2312" w:hAnsi="仿宋_GB2312" w:eastAsia="仿宋_GB2312" w:cs="仿宋_GB2312"/>
                <w:sz w:val="24"/>
              </w:rPr>
            </w:pPr>
          </w:p>
        </w:tc>
        <w:tc>
          <w:tcPr>
            <w:tcW w:w="1367" w:type="dxa"/>
            <w:noWrap w:val="0"/>
            <w:vAlign w:val="center"/>
          </w:tcPr>
          <w:p w14:paraId="289225AD">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职（执）业资格</w:t>
            </w:r>
          </w:p>
        </w:tc>
        <w:tc>
          <w:tcPr>
            <w:tcW w:w="2972" w:type="dxa"/>
            <w:gridSpan w:val="3"/>
            <w:noWrap w:val="0"/>
            <w:vAlign w:val="center"/>
          </w:tcPr>
          <w:p w14:paraId="741C4974">
            <w:pPr>
              <w:jc w:val="center"/>
              <w:rPr>
                <w:rFonts w:hint="eastAsia" w:ascii="仿宋_GB2312" w:hAnsi="仿宋_GB2312" w:eastAsia="仿宋_GB2312" w:cs="仿宋_GB2312"/>
                <w:sz w:val="24"/>
              </w:rPr>
            </w:pPr>
          </w:p>
        </w:tc>
        <w:tc>
          <w:tcPr>
            <w:tcW w:w="1773" w:type="dxa"/>
            <w:vMerge w:val="continue"/>
            <w:noWrap w:val="0"/>
            <w:vAlign w:val="center"/>
          </w:tcPr>
          <w:p w14:paraId="6ADAFD0C">
            <w:pPr>
              <w:jc w:val="center"/>
              <w:rPr>
                <w:rFonts w:hint="eastAsia" w:ascii="仿宋_GB2312" w:hAnsi="仿宋_GB2312" w:eastAsia="仿宋_GB2312" w:cs="仿宋_GB2312"/>
                <w:sz w:val="24"/>
              </w:rPr>
            </w:pPr>
          </w:p>
        </w:tc>
      </w:tr>
      <w:tr w14:paraId="07D30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73" w:type="dxa"/>
            <w:vMerge w:val="restart"/>
            <w:noWrap w:val="0"/>
            <w:vAlign w:val="center"/>
          </w:tcPr>
          <w:p w14:paraId="2360E569">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  历</w:t>
            </w:r>
          </w:p>
        </w:tc>
        <w:tc>
          <w:tcPr>
            <w:tcW w:w="1116" w:type="dxa"/>
            <w:vMerge w:val="restart"/>
            <w:noWrap w:val="0"/>
            <w:vAlign w:val="center"/>
          </w:tcPr>
          <w:p w14:paraId="43BA62B3">
            <w:pPr>
              <w:spacing w:line="300" w:lineRule="exact"/>
              <w:jc w:val="center"/>
              <w:rPr>
                <w:rFonts w:hint="eastAsia" w:ascii="仿宋_GB2312" w:hAnsi="仿宋_GB2312" w:eastAsia="仿宋_GB2312" w:cs="仿宋_GB2312"/>
                <w:sz w:val="24"/>
              </w:rPr>
            </w:pPr>
          </w:p>
        </w:tc>
        <w:tc>
          <w:tcPr>
            <w:tcW w:w="1117" w:type="dxa"/>
            <w:vMerge w:val="restart"/>
            <w:noWrap w:val="0"/>
            <w:vAlign w:val="center"/>
          </w:tcPr>
          <w:p w14:paraId="77610A5D">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  位</w:t>
            </w:r>
          </w:p>
        </w:tc>
        <w:tc>
          <w:tcPr>
            <w:tcW w:w="1367" w:type="dxa"/>
            <w:vMerge w:val="restart"/>
            <w:noWrap w:val="0"/>
            <w:vAlign w:val="center"/>
          </w:tcPr>
          <w:p w14:paraId="25A9E529">
            <w:pPr>
              <w:jc w:val="center"/>
              <w:rPr>
                <w:rFonts w:hint="eastAsia" w:ascii="仿宋_GB2312" w:hAnsi="仿宋_GB2312" w:eastAsia="仿宋_GB2312" w:cs="仿宋_GB2312"/>
                <w:snapToGrid w:val="0"/>
                <w:color w:val="FF0000"/>
                <w:kern w:val="0"/>
                <w:sz w:val="24"/>
              </w:rPr>
            </w:pPr>
          </w:p>
        </w:tc>
        <w:tc>
          <w:tcPr>
            <w:tcW w:w="1507" w:type="dxa"/>
            <w:gridSpan w:val="2"/>
            <w:noWrap w:val="0"/>
            <w:vAlign w:val="center"/>
          </w:tcPr>
          <w:p w14:paraId="0D35E970">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w:t>
            </w:r>
          </w:p>
        </w:tc>
        <w:tc>
          <w:tcPr>
            <w:tcW w:w="3238" w:type="dxa"/>
            <w:gridSpan w:val="2"/>
            <w:noWrap w:val="0"/>
            <w:vAlign w:val="center"/>
          </w:tcPr>
          <w:p w14:paraId="7DB77070">
            <w:pPr>
              <w:jc w:val="center"/>
              <w:rPr>
                <w:rFonts w:hint="eastAsia" w:ascii="仿宋_GB2312" w:hAnsi="仿宋_GB2312" w:eastAsia="仿宋_GB2312" w:cs="仿宋_GB2312"/>
                <w:sz w:val="24"/>
              </w:rPr>
            </w:pPr>
          </w:p>
        </w:tc>
      </w:tr>
      <w:tr w14:paraId="2C0C1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73" w:type="dxa"/>
            <w:vMerge w:val="continue"/>
            <w:noWrap w:val="0"/>
            <w:vAlign w:val="center"/>
          </w:tcPr>
          <w:p w14:paraId="2F86EECD">
            <w:pPr>
              <w:jc w:val="center"/>
            </w:pPr>
          </w:p>
        </w:tc>
        <w:tc>
          <w:tcPr>
            <w:tcW w:w="1116" w:type="dxa"/>
            <w:vMerge w:val="continue"/>
            <w:noWrap w:val="0"/>
            <w:vAlign w:val="center"/>
          </w:tcPr>
          <w:p w14:paraId="3E2373AA">
            <w:pPr>
              <w:jc w:val="center"/>
            </w:pPr>
          </w:p>
        </w:tc>
        <w:tc>
          <w:tcPr>
            <w:tcW w:w="1117" w:type="dxa"/>
            <w:vMerge w:val="continue"/>
            <w:noWrap w:val="0"/>
            <w:vAlign w:val="center"/>
          </w:tcPr>
          <w:p w14:paraId="4687E2B6">
            <w:pPr>
              <w:jc w:val="center"/>
            </w:pPr>
          </w:p>
        </w:tc>
        <w:tc>
          <w:tcPr>
            <w:tcW w:w="1367" w:type="dxa"/>
            <w:vMerge w:val="continue"/>
            <w:noWrap w:val="0"/>
            <w:vAlign w:val="center"/>
          </w:tcPr>
          <w:p w14:paraId="7F6FF2A3">
            <w:pPr>
              <w:jc w:val="center"/>
            </w:pPr>
          </w:p>
        </w:tc>
        <w:tc>
          <w:tcPr>
            <w:tcW w:w="1507" w:type="dxa"/>
            <w:gridSpan w:val="2"/>
            <w:noWrap w:val="0"/>
            <w:vAlign w:val="center"/>
          </w:tcPr>
          <w:p w14:paraId="563E7392">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专业</w:t>
            </w:r>
          </w:p>
        </w:tc>
        <w:tc>
          <w:tcPr>
            <w:tcW w:w="3238" w:type="dxa"/>
            <w:gridSpan w:val="2"/>
            <w:noWrap w:val="0"/>
            <w:vAlign w:val="center"/>
          </w:tcPr>
          <w:p w14:paraId="6AA3266E">
            <w:pPr>
              <w:jc w:val="center"/>
              <w:rPr>
                <w:rFonts w:hint="eastAsia" w:ascii="仿宋_GB2312" w:hAnsi="仿宋_GB2312" w:eastAsia="仿宋_GB2312" w:cs="仿宋_GB2312"/>
                <w:sz w:val="24"/>
                <w:lang w:val="en-US" w:eastAsia="zh-CN"/>
              </w:rPr>
            </w:pPr>
          </w:p>
        </w:tc>
      </w:tr>
      <w:tr w14:paraId="7DE2C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373" w:type="dxa"/>
            <w:vMerge w:val="continue"/>
            <w:noWrap w:val="0"/>
            <w:vAlign w:val="center"/>
          </w:tcPr>
          <w:p w14:paraId="1098CB5B">
            <w:pPr>
              <w:jc w:val="center"/>
              <w:rPr>
                <w:rFonts w:hint="eastAsia" w:ascii="仿宋_GB2312" w:hAnsi="仿宋_GB2312" w:eastAsia="仿宋_GB2312" w:cs="仿宋_GB2312"/>
                <w:sz w:val="24"/>
                <w:lang w:val="en-US" w:eastAsia="zh-CN"/>
              </w:rPr>
            </w:pPr>
          </w:p>
        </w:tc>
        <w:tc>
          <w:tcPr>
            <w:tcW w:w="1116" w:type="dxa"/>
            <w:vMerge w:val="continue"/>
            <w:noWrap w:val="0"/>
            <w:vAlign w:val="center"/>
          </w:tcPr>
          <w:p w14:paraId="46E7C23A">
            <w:pPr>
              <w:jc w:val="center"/>
              <w:rPr>
                <w:rFonts w:hint="eastAsia" w:ascii="仿宋_GB2312" w:hAnsi="仿宋_GB2312" w:eastAsia="仿宋_GB2312" w:cs="仿宋_GB2312"/>
                <w:sz w:val="24"/>
                <w:lang w:val="en-US" w:eastAsia="zh-CN"/>
              </w:rPr>
            </w:pPr>
          </w:p>
        </w:tc>
        <w:tc>
          <w:tcPr>
            <w:tcW w:w="1117" w:type="dxa"/>
            <w:vMerge w:val="continue"/>
            <w:noWrap w:val="0"/>
            <w:vAlign w:val="center"/>
          </w:tcPr>
          <w:p w14:paraId="66E7254D">
            <w:pPr>
              <w:jc w:val="center"/>
              <w:rPr>
                <w:rFonts w:hint="eastAsia" w:ascii="仿宋_GB2312" w:hAnsi="仿宋_GB2312" w:eastAsia="仿宋_GB2312" w:cs="仿宋_GB2312"/>
                <w:sz w:val="24"/>
                <w:lang w:val="en-US" w:eastAsia="zh-CN"/>
              </w:rPr>
            </w:pPr>
          </w:p>
        </w:tc>
        <w:tc>
          <w:tcPr>
            <w:tcW w:w="1367" w:type="dxa"/>
            <w:vMerge w:val="continue"/>
            <w:noWrap w:val="0"/>
            <w:vAlign w:val="center"/>
          </w:tcPr>
          <w:p w14:paraId="25E10CA8">
            <w:pPr>
              <w:jc w:val="center"/>
              <w:rPr>
                <w:rFonts w:hint="eastAsia" w:ascii="仿宋_GB2312" w:hAnsi="仿宋_GB2312" w:eastAsia="仿宋_GB2312" w:cs="仿宋_GB2312"/>
                <w:sz w:val="24"/>
                <w:lang w:val="en-US" w:eastAsia="zh-CN"/>
              </w:rPr>
            </w:pPr>
          </w:p>
        </w:tc>
        <w:tc>
          <w:tcPr>
            <w:tcW w:w="1507" w:type="dxa"/>
            <w:gridSpan w:val="2"/>
            <w:noWrap w:val="0"/>
            <w:vAlign w:val="center"/>
          </w:tcPr>
          <w:p w14:paraId="0A8E15D2">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毕业时间</w:t>
            </w:r>
          </w:p>
        </w:tc>
        <w:tc>
          <w:tcPr>
            <w:tcW w:w="3238" w:type="dxa"/>
            <w:gridSpan w:val="2"/>
            <w:noWrap w:val="0"/>
            <w:vAlign w:val="center"/>
          </w:tcPr>
          <w:p w14:paraId="09F77A65">
            <w:pPr>
              <w:jc w:val="center"/>
              <w:rPr>
                <w:rFonts w:hint="eastAsia" w:ascii="仿宋_GB2312" w:hAnsi="仿宋_GB2312" w:eastAsia="仿宋_GB2312" w:cs="仿宋_GB2312"/>
                <w:sz w:val="24"/>
                <w:lang w:val="en-US" w:eastAsia="zh-CN"/>
              </w:rPr>
            </w:pPr>
          </w:p>
        </w:tc>
      </w:tr>
      <w:tr w14:paraId="4F5F1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89" w:type="dxa"/>
            <w:gridSpan w:val="2"/>
            <w:noWrap w:val="0"/>
            <w:vAlign w:val="center"/>
          </w:tcPr>
          <w:p w14:paraId="363F6FF4">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详细通讯地址</w:t>
            </w:r>
          </w:p>
        </w:tc>
        <w:tc>
          <w:tcPr>
            <w:tcW w:w="7229" w:type="dxa"/>
            <w:gridSpan w:val="6"/>
            <w:noWrap w:val="0"/>
            <w:vAlign w:val="center"/>
          </w:tcPr>
          <w:p w14:paraId="0F35FC04">
            <w:pPr>
              <w:jc w:val="center"/>
              <w:rPr>
                <w:rFonts w:ascii="仿宋_GB2312" w:hAnsi="仿宋_GB2312" w:eastAsia="仿宋_GB2312" w:cs="仿宋_GB2312"/>
                <w:sz w:val="24"/>
              </w:rPr>
            </w:pPr>
          </w:p>
        </w:tc>
      </w:tr>
      <w:tr w14:paraId="3E4B5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89" w:type="dxa"/>
            <w:gridSpan w:val="2"/>
            <w:noWrap w:val="0"/>
            <w:vAlign w:val="center"/>
          </w:tcPr>
          <w:p w14:paraId="43A91DEE">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联系电话</w:t>
            </w:r>
          </w:p>
        </w:tc>
        <w:tc>
          <w:tcPr>
            <w:tcW w:w="2484" w:type="dxa"/>
            <w:gridSpan w:val="2"/>
            <w:tcBorders>
              <w:right w:val="single" w:color="auto" w:sz="4" w:space="0"/>
            </w:tcBorders>
            <w:noWrap w:val="0"/>
            <w:vAlign w:val="center"/>
          </w:tcPr>
          <w:p w14:paraId="51C541AF">
            <w:pPr>
              <w:jc w:val="center"/>
              <w:rPr>
                <w:rFonts w:ascii="仿宋_GB2312" w:hAnsi="仿宋_GB2312" w:eastAsia="仿宋_GB2312" w:cs="仿宋_GB2312"/>
                <w:sz w:val="24"/>
              </w:rPr>
            </w:pPr>
          </w:p>
        </w:tc>
        <w:tc>
          <w:tcPr>
            <w:tcW w:w="1507" w:type="dxa"/>
            <w:gridSpan w:val="2"/>
            <w:tcBorders>
              <w:left w:val="single" w:color="auto" w:sz="4" w:space="0"/>
              <w:right w:val="single" w:color="auto" w:sz="4" w:space="0"/>
            </w:tcBorders>
            <w:noWrap w:val="0"/>
            <w:vAlign w:val="center"/>
          </w:tcPr>
          <w:p w14:paraId="3154F5E2">
            <w:pPr>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身份证号码</w:t>
            </w:r>
          </w:p>
        </w:tc>
        <w:tc>
          <w:tcPr>
            <w:tcW w:w="3238" w:type="dxa"/>
            <w:gridSpan w:val="2"/>
            <w:tcBorders>
              <w:left w:val="single" w:color="auto" w:sz="4" w:space="0"/>
            </w:tcBorders>
            <w:noWrap w:val="0"/>
            <w:vAlign w:val="center"/>
          </w:tcPr>
          <w:p w14:paraId="52839C80">
            <w:pPr>
              <w:jc w:val="center"/>
              <w:rPr>
                <w:rFonts w:hint="eastAsia" w:ascii="仿宋_GB2312" w:hAnsi="仿宋_GB2312" w:eastAsia="仿宋_GB2312" w:cs="仿宋_GB2312"/>
                <w:sz w:val="24"/>
              </w:rPr>
            </w:pPr>
          </w:p>
        </w:tc>
      </w:tr>
      <w:tr w14:paraId="17FAF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89" w:type="dxa"/>
            <w:gridSpan w:val="2"/>
            <w:noWrap w:val="0"/>
            <w:vAlign w:val="center"/>
          </w:tcPr>
          <w:p w14:paraId="58FFB935">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现工作单位及职务</w:t>
            </w:r>
          </w:p>
        </w:tc>
        <w:tc>
          <w:tcPr>
            <w:tcW w:w="7229" w:type="dxa"/>
            <w:gridSpan w:val="6"/>
            <w:noWrap w:val="0"/>
            <w:vAlign w:val="center"/>
          </w:tcPr>
          <w:p w14:paraId="7FE11563">
            <w:pPr>
              <w:jc w:val="center"/>
              <w:rPr>
                <w:rFonts w:hint="eastAsia" w:ascii="仿宋_GB2312" w:hAnsi="仿宋_GB2312" w:eastAsia="仿宋_GB2312" w:cs="仿宋_GB2312"/>
                <w:sz w:val="24"/>
              </w:rPr>
            </w:pPr>
          </w:p>
        </w:tc>
      </w:tr>
      <w:tr w14:paraId="653D0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89" w:type="dxa"/>
            <w:gridSpan w:val="2"/>
            <w:noWrap w:val="0"/>
            <w:vAlign w:val="center"/>
          </w:tcPr>
          <w:p w14:paraId="1AE335F1">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报考岗位</w:t>
            </w:r>
          </w:p>
        </w:tc>
        <w:tc>
          <w:tcPr>
            <w:tcW w:w="7229" w:type="dxa"/>
            <w:gridSpan w:val="6"/>
            <w:noWrap w:val="0"/>
            <w:vAlign w:val="center"/>
          </w:tcPr>
          <w:p w14:paraId="4D3253CA">
            <w:pPr>
              <w:jc w:val="center"/>
              <w:rPr>
                <w:rFonts w:hint="default" w:ascii="仿宋_GB2312" w:hAnsi="仿宋_GB2312" w:eastAsia="仿宋_GB2312" w:cs="仿宋_GB2312"/>
                <w:sz w:val="24"/>
                <w:lang w:val="en-US" w:eastAsia="zh-CN"/>
              </w:rPr>
            </w:pPr>
          </w:p>
        </w:tc>
      </w:tr>
      <w:tr w14:paraId="6B90B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2489" w:type="dxa"/>
            <w:gridSpan w:val="2"/>
            <w:noWrap w:val="0"/>
            <w:vAlign w:val="center"/>
          </w:tcPr>
          <w:p w14:paraId="74A950D1">
            <w:pPr>
              <w:spacing w:line="300" w:lineRule="exact"/>
              <w:jc w:val="center"/>
              <w:rPr>
                <w:rFonts w:hint="eastAsia" w:ascii="宋体" w:hAnsi="宋体"/>
              </w:rPr>
            </w:pPr>
            <w:r>
              <w:rPr>
                <w:rFonts w:hint="eastAsia" w:ascii="仿宋_GB2312" w:hAnsi="仿宋_GB2312" w:eastAsia="仿宋_GB2312" w:cs="仿宋_GB2312"/>
                <w:sz w:val="24"/>
                <w:lang w:val="en-US" w:eastAsia="zh-CN"/>
              </w:rPr>
              <w:t>学习工作经历</w:t>
            </w:r>
          </w:p>
        </w:tc>
        <w:tc>
          <w:tcPr>
            <w:tcW w:w="7229" w:type="dxa"/>
            <w:gridSpan w:val="6"/>
            <w:noWrap w:val="0"/>
            <w:vAlign w:val="center"/>
          </w:tcPr>
          <w:p w14:paraId="429DDD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仿宋_GB2312" w:hAnsi="仿宋_GB2312" w:eastAsia="仿宋_GB2312" w:cs="仿宋_GB2312"/>
                <w:bCs/>
                <w:color w:val="FF0000"/>
                <w:sz w:val="24"/>
                <w:lang w:val="en-US" w:eastAsia="zh-CN"/>
              </w:rPr>
              <w:t>从高中时期开始填写</w:t>
            </w:r>
          </w:p>
        </w:tc>
      </w:tr>
      <w:tr w14:paraId="78B5D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2489" w:type="dxa"/>
            <w:gridSpan w:val="2"/>
            <w:noWrap w:val="0"/>
            <w:vAlign w:val="center"/>
          </w:tcPr>
          <w:p w14:paraId="05BFBFE6">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何时、何地受过何种奖励</w:t>
            </w:r>
          </w:p>
        </w:tc>
        <w:tc>
          <w:tcPr>
            <w:tcW w:w="7229" w:type="dxa"/>
            <w:gridSpan w:val="6"/>
            <w:noWrap w:val="0"/>
            <w:vAlign w:val="center"/>
          </w:tcPr>
          <w:p w14:paraId="326003D1">
            <w:pPr>
              <w:jc w:val="left"/>
              <w:rPr>
                <w:rFonts w:hint="eastAsia" w:ascii="仿宋_GB2312" w:hAnsi="仿宋_GB2312" w:eastAsia="仿宋_GB2312" w:cs="仿宋_GB2312"/>
                <w:bCs/>
                <w:kern w:val="2"/>
                <w:sz w:val="21"/>
                <w:szCs w:val="24"/>
                <w:lang w:val="en-US" w:eastAsia="zh-CN" w:bidi="ar-SA"/>
              </w:rPr>
            </w:pPr>
            <w:r>
              <w:rPr>
                <w:rFonts w:hint="eastAsia" w:ascii="仿宋_GB2312" w:hAnsi="仿宋_GB2312" w:eastAsia="仿宋_GB2312" w:cs="仿宋_GB2312"/>
                <w:bCs/>
                <w:color w:val="FF0000"/>
                <w:sz w:val="24"/>
              </w:rPr>
              <w:t>没有写无</w:t>
            </w:r>
            <w:r>
              <w:rPr>
                <w:rFonts w:hint="eastAsia" w:ascii="仿宋_GB2312" w:hAnsi="仿宋_GB2312" w:eastAsia="仿宋_GB2312" w:cs="仿宋_GB2312"/>
                <w:bCs/>
                <w:color w:val="FF0000"/>
                <w:sz w:val="24"/>
                <w:lang w:eastAsia="zh-CN"/>
              </w:rPr>
              <w:t>，</w:t>
            </w:r>
            <w:r>
              <w:rPr>
                <w:rFonts w:hint="eastAsia" w:ascii="仿宋_GB2312" w:hAnsi="仿宋_GB2312" w:eastAsia="仿宋_GB2312" w:cs="仿宋_GB2312"/>
                <w:bCs/>
                <w:color w:val="FF0000"/>
                <w:sz w:val="24"/>
              </w:rPr>
              <w:t>写近三年的奖励</w:t>
            </w:r>
          </w:p>
        </w:tc>
      </w:tr>
      <w:tr w14:paraId="30A5D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jc w:val="center"/>
        </w:trPr>
        <w:tc>
          <w:tcPr>
            <w:tcW w:w="2489" w:type="dxa"/>
            <w:gridSpan w:val="2"/>
            <w:noWrap w:val="0"/>
            <w:vAlign w:val="center"/>
          </w:tcPr>
          <w:p w14:paraId="68DD74D9">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何时、何地受过何种处分</w:t>
            </w:r>
          </w:p>
        </w:tc>
        <w:tc>
          <w:tcPr>
            <w:tcW w:w="7229" w:type="dxa"/>
            <w:gridSpan w:val="6"/>
            <w:noWrap w:val="0"/>
            <w:vAlign w:val="center"/>
          </w:tcPr>
          <w:p w14:paraId="01BA856B">
            <w:pPr>
              <w:jc w:val="left"/>
              <w:rPr>
                <w:rFonts w:hint="default" w:ascii="仿宋_GB2312" w:hAnsi="仿宋_GB2312" w:eastAsia="仿宋_GB2312" w:cs="仿宋_GB2312"/>
                <w:bCs/>
                <w:kern w:val="2"/>
                <w:sz w:val="21"/>
                <w:szCs w:val="24"/>
                <w:lang w:val="en-US" w:eastAsia="zh-CN" w:bidi="ar-SA"/>
              </w:rPr>
            </w:pPr>
            <w:r>
              <w:rPr>
                <w:rFonts w:hint="eastAsia" w:ascii="仿宋_GB2312" w:hAnsi="仿宋_GB2312" w:eastAsia="仿宋_GB2312" w:cs="仿宋_GB2312"/>
                <w:bCs/>
                <w:color w:val="FF0000"/>
                <w:sz w:val="24"/>
              </w:rPr>
              <w:t>没有写无</w:t>
            </w:r>
            <w:r>
              <w:rPr>
                <w:rFonts w:hint="eastAsia" w:ascii="仿宋_GB2312" w:hAnsi="仿宋_GB2312" w:eastAsia="仿宋_GB2312" w:cs="仿宋_GB2312"/>
                <w:bCs/>
                <w:color w:val="FF0000"/>
                <w:sz w:val="24"/>
                <w:lang w:eastAsia="zh-CN"/>
              </w:rPr>
              <w:t>，</w:t>
            </w:r>
            <w:r>
              <w:rPr>
                <w:rFonts w:hint="eastAsia" w:ascii="仿宋_GB2312" w:hAnsi="仿宋_GB2312" w:eastAsia="仿宋_GB2312" w:cs="仿宋_GB2312"/>
                <w:bCs/>
                <w:color w:val="FF0000"/>
                <w:sz w:val="24"/>
              </w:rPr>
              <w:t>写近三年的</w:t>
            </w:r>
            <w:r>
              <w:rPr>
                <w:rFonts w:hint="eastAsia" w:ascii="仿宋_GB2312" w:hAnsi="仿宋_GB2312" w:eastAsia="仿宋_GB2312" w:cs="仿宋_GB2312"/>
                <w:bCs/>
                <w:color w:val="FF0000"/>
                <w:sz w:val="24"/>
                <w:lang w:val="en-US" w:eastAsia="zh-CN"/>
              </w:rPr>
              <w:t>处分</w:t>
            </w:r>
          </w:p>
        </w:tc>
      </w:tr>
      <w:tr w14:paraId="529B1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373" w:type="dxa"/>
            <w:vMerge w:val="restart"/>
            <w:noWrap w:val="0"/>
            <w:vAlign w:val="center"/>
          </w:tcPr>
          <w:p w14:paraId="2F092D68">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家庭主要成员及重要社会关系</w:t>
            </w:r>
            <w:r>
              <w:rPr>
                <w:rFonts w:hint="eastAsia" w:ascii="仿宋_GB2312" w:hAnsi="仿宋_GB2312" w:eastAsia="仿宋_GB2312" w:cs="仿宋_GB2312"/>
                <w:sz w:val="24"/>
                <w:lang w:eastAsia="zh-CN"/>
              </w:rPr>
              <w:t>（配偶、子女、父母）</w:t>
            </w:r>
          </w:p>
        </w:tc>
        <w:tc>
          <w:tcPr>
            <w:tcW w:w="1116" w:type="dxa"/>
            <w:noWrap w:val="0"/>
            <w:vAlign w:val="center"/>
          </w:tcPr>
          <w:p w14:paraId="5E9FF004">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称</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谓</w:t>
            </w:r>
          </w:p>
        </w:tc>
        <w:tc>
          <w:tcPr>
            <w:tcW w:w="1117" w:type="dxa"/>
            <w:noWrap w:val="0"/>
            <w:vAlign w:val="center"/>
          </w:tcPr>
          <w:p w14:paraId="06679129">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姓  名</w:t>
            </w:r>
          </w:p>
        </w:tc>
        <w:tc>
          <w:tcPr>
            <w:tcW w:w="1433" w:type="dxa"/>
            <w:gridSpan w:val="2"/>
            <w:noWrap w:val="0"/>
            <w:vAlign w:val="center"/>
          </w:tcPr>
          <w:p w14:paraId="102EC3F0">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出生日期</w:t>
            </w:r>
          </w:p>
        </w:tc>
        <w:tc>
          <w:tcPr>
            <w:tcW w:w="1441" w:type="dxa"/>
            <w:noWrap w:val="0"/>
            <w:vAlign w:val="center"/>
          </w:tcPr>
          <w:p w14:paraId="7A76CFC5">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政治面貌</w:t>
            </w:r>
          </w:p>
        </w:tc>
        <w:tc>
          <w:tcPr>
            <w:tcW w:w="3238" w:type="dxa"/>
            <w:gridSpan w:val="2"/>
            <w:noWrap w:val="0"/>
            <w:vAlign w:val="center"/>
          </w:tcPr>
          <w:p w14:paraId="339BFA02">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工作单位及职务</w:t>
            </w:r>
          </w:p>
        </w:tc>
      </w:tr>
      <w:tr w14:paraId="15540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373" w:type="dxa"/>
            <w:vMerge w:val="continue"/>
            <w:noWrap w:val="0"/>
            <w:vAlign w:val="top"/>
          </w:tcPr>
          <w:p w14:paraId="28682F5F"/>
        </w:tc>
        <w:tc>
          <w:tcPr>
            <w:tcW w:w="1116" w:type="dxa"/>
            <w:noWrap w:val="0"/>
            <w:vAlign w:val="center"/>
          </w:tcPr>
          <w:p w14:paraId="1DA2DCDC">
            <w:pPr>
              <w:jc w:val="center"/>
            </w:pPr>
          </w:p>
        </w:tc>
        <w:tc>
          <w:tcPr>
            <w:tcW w:w="1117" w:type="dxa"/>
            <w:noWrap w:val="0"/>
            <w:vAlign w:val="center"/>
          </w:tcPr>
          <w:p w14:paraId="3C33AA38">
            <w:pPr>
              <w:jc w:val="center"/>
            </w:pPr>
          </w:p>
        </w:tc>
        <w:tc>
          <w:tcPr>
            <w:tcW w:w="1433" w:type="dxa"/>
            <w:gridSpan w:val="2"/>
            <w:noWrap w:val="0"/>
            <w:vAlign w:val="center"/>
          </w:tcPr>
          <w:p w14:paraId="38A2BAB2">
            <w:pPr>
              <w:jc w:val="center"/>
            </w:pPr>
          </w:p>
        </w:tc>
        <w:tc>
          <w:tcPr>
            <w:tcW w:w="1441" w:type="dxa"/>
            <w:noWrap w:val="0"/>
            <w:vAlign w:val="center"/>
          </w:tcPr>
          <w:p w14:paraId="1D00E50E">
            <w:pPr>
              <w:jc w:val="center"/>
            </w:pPr>
          </w:p>
        </w:tc>
        <w:tc>
          <w:tcPr>
            <w:tcW w:w="3238" w:type="dxa"/>
            <w:gridSpan w:val="2"/>
            <w:noWrap w:val="0"/>
            <w:vAlign w:val="center"/>
          </w:tcPr>
          <w:p w14:paraId="0333EE62">
            <w:pPr>
              <w:jc w:val="left"/>
              <w:rPr>
                <w:rFonts w:hint="eastAsia" w:ascii="仿宋_GB2312" w:hAnsi="仿宋_GB2312" w:eastAsia="仿宋_GB2312" w:cs="仿宋_GB2312"/>
                <w:bCs/>
                <w:color w:val="FF0000"/>
                <w:sz w:val="24"/>
              </w:rPr>
            </w:pPr>
          </w:p>
        </w:tc>
      </w:tr>
      <w:tr w14:paraId="517A0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373" w:type="dxa"/>
            <w:vMerge w:val="continue"/>
            <w:noWrap w:val="0"/>
            <w:vAlign w:val="top"/>
          </w:tcPr>
          <w:p w14:paraId="6494F133">
            <w:pPr>
              <w:rPr>
                <w:rFonts w:hint="eastAsia" w:ascii="仿宋_GB2312" w:hAnsi="仿宋_GB2312" w:eastAsia="仿宋_GB2312" w:cs="仿宋_GB2312"/>
                <w:bCs/>
                <w:color w:val="FF0000"/>
                <w:sz w:val="24"/>
              </w:rPr>
            </w:pPr>
          </w:p>
        </w:tc>
        <w:tc>
          <w:tcPr>
            <w:tcW w:w="1116" w:type="dxa"/>
            <w:noWrap w:val="0"/>
            <w:vAlign w:val="center"/>
          </w:tcPr>
          <w:p w14:paraId="06E95CD6">
            <w:pPr>
              <w:jc w:val="center"/>
              <w:rPr>
                <w:rFonts w:hint="eastAsia" w:ascii="仿宋_GB2312" w:hAnsi="仿宋_GB2312" w:eastAsia="仿宋_GB2312" w:cs="仿宋_GB2312"/>
                <w:bCs/>
                <w:color w:val="FF0000"/>
                <w:sz w:val="24"/>
              </w:rPr>
            </w:pPr>
          </w:p>
        </w:tc>
        <w:tc>
          <w:tcPr>
            <w:tcW w:w="1117" w:type="dxa"/>
            <w:noWrap w:val="0"/>
            <w:vAlign w:val="center"/>
          </w:tcPr>
          <w:p w14:paraId="718EA889">
            <w:pPr>
              <w:jc w:val="center"/>
              <w:rPr>
                <w:rFonts w:hint="eastAsia" w:ascii="仿宋_GB2312" w:hAnsi="仿宋_GB2312" w:eastAsia="仿宋_GB2312" w:cs="仿宋_GB2312"/>
                <w:bCs/>
                <w:color w:val="FF0000"/>
                <w:sz w:val="24"/>
              </w:rPr>
            </w:pPr>
          </w:p>
        </w:tc>
        <w:tc>
          <w:tcPr>
            <w:tcW w:w="1433" w:type="dxa"/>
            <w:gridSpan w:val="2"/>
            <w:noWrap w:val="0"/>
            <w:vAlign w:val="center"/>
          </w:tcPr>
          <w:p w14:paraId="4743EEF0">
            <w:pPr>
              <w:jc w:val="center"/>
              <w:rPr>
                <w:rFonts w:hint="eastAsia" w:ascii="仿宋_GB2312" w:hAnsi="仿宋_GB2312" w:eastAsia="仿宋_GB2312" w:cs="仿宋_GB2312"/>
                <w:bCs/>
                <w:color w:val="FF0000"/>
                <w:sz w:val="24"/>
              </w:rPr>
            </w:pPr>
          </w:p>
        </w:tc>
        <w:tc>
          <w:tcPr>
            <w:tcW w:w="1441" w:type="dxa"/>
            <w:noWrap w:val="0"/>
            <w:vAlign w:val="center"/>
          </w:tcPr>
          <w:p w14:paraId="6A935856">
            <w:pPr>
              <w:jc w:val="center"/>
              <w:rPr>
                <w:rFonts w:hint="eastAsia" w:ascii="仿宋_GB2312" w:hAnsi="仿宋_GB2312" w:eastAsia="仿宋_GB2312" w:cs="仿宋_GB2312"/>
                <w:bCs/>
                <w:color w:val="FF0000"/>
                <w:sz w:val="24"/>
              </w:rPr>
            </w:pPr>
          </w:p>
        </w:tc>
        <w:tc>
          <w:tcPr>
            <w:tcW w:w="3238" w:type="dxa"/>
            <w:gridSpan w:val="2"/>
            <w:noWrap w:val="0"/>
            <w:vAlign w:val="center"/>
          </w:tcPr>
          <w:p w14:paraId="45B4A7B4">
            <w:pPr>
              <w:jc w:val="left"/>
              <w:rPr>
                <w:rFonts w:hint="eastAsia" w:ascii="仿宋_GB2312" w:hAnsi="仿宋_GB2312" w:eastAsia="仿宋_GB2312" w:cs="仿宋_GB2312"/>
                <w:bCs/>
                <w:color w:val="FF0000"/>
                <w:sz w:val="24"/>
              </w:rPr>
            </w:pPr>
          </w:p>
        </w:tc>
      </w:tr>
      <w:tr w14:paraId="3595F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373" w:type="dxa"/>
            <w:vMerge w:val="continue"/>
            <w:noWrap w:val="0"/>
            <w:vAlign w:val="top"/>
          </w:tcPr>
          <w:p w14:paraId="5826248B">
            <w:pPr>
              <w:rPr>
                <w:rFonts w:hint="eastAsia" w:ascii="仿宋_GB2312" w:hAnsi="仿宋_GB2312" w:eastAsia="仿宋_GB2312" w:cs="仿宋_GB2312"/>
                <w:bCs/>
                <w:color w:val="FF0000"/>
                <w:sz w:val="24"/>
              </w:rPr>
            </w:pPr>
          </w:p>
        </w:tc>
        <w:tc>
          <w:tcPr>
            <w:tcW w:w="1116" w:type="dxa"/>
            <w:noWrap w:val="0"/>
            <w:vAlign w:val="center"/>
          </w:tcPr>
          <w:p w14:paraId="312FC47C">
            <w:pPr>
              <w:jc w:val="center"/>
              <w:rPr>
                <w:rFonts w:hint="eastAsia" w:ascii="仿宋_GB2312" w:hAnsi="仿宋_GB2312" w:eastAsia="仿宋_GB2312" w:cs="仿宋_GB2312"/>
                <w:bCs/>
                <w:color w:val="FF0000"/>
                <w:sz w:val="24"/>
              </w:rPr>
            </w:pPr>
          </w:p>
        </w:tc>
        <w:tc>
          <w:tcPr>
            <w:tcW w:w="1117" w:type="dxa"/>
            <w:noWrap w:val="0"/>
            <w:vAlign w:val="center"/>
          </w:tcPr>
          <w:p w14:paraId="661F3028">
            <w:pPr>
              <w:jc w:val="center"/>
              <w:rPr>
                <w:rFonts w:hint="eastAsia" w:ascii="仿宋_GB2312" w:hAnsi="仿宋_GB2312" w:eastAsia="仿宋_GB2312" w:cs="仿宋_GB2312"/>
                <w:bCs/>
                <w:color w:val="FF0000"/>
                <w:sz w:val="24"/>
              </w:rPr>
            </w:pPr>
          </w:p>
        </w:tc>
        <w:tc>
          <w:tcPr>
            <w:tcW w:w="1433" w:type="dxa"/>
            <w:gridSpan w:val="2"/>
            <w:noWrap w:val="0"/>
            <w:vAlign w:val="center"/>
          </w:tcPr>
          <w:p w14:paraId="32D17B06">
            <w:pPr>
              <w:jc w:val="center"/>
              <w:rPr>
                <w:rFonts w:hint="eastAsia" w:ascii="仿宋_GB2312" w:hAnsi="仿宋_GB2312" w:eastAsia="仿宋_GB2312" w:cs="仿宋_GB2312"/>
                <w:bCs/>
                <w:color w:val="FF0000"/>
                <w:sz w:val="24"/>
              </w:rPr>
            </w:pPr>
          </w:p>
        </w:tc>
        <w:tc>
          <w:tcPr>
            <w:tcW w:w="1441" w:type="dxa"/>
            <w:noWrap w:val="0"/>
            <w:vAlign w:val="center"/>
          </w:tcPr>
          <w:p w14:paraId="59671FFC">
            <w:pPr>
              <w:jc w:val="center"/>
              <w:rPr>
                <w:rFonts w:hint="eastAsia" w:ascii="仿宋_GB2312" w:hAnsi="仿宋_GB2312" w:eastAsia="仿宋_GB2312" w:cs="仿宋_GB2312"/>
                <w:bCs/>
                <w:color w:val="FF0000"/>
                <w:sz w:val="24"/>
              </w:rPr>
            </w:pPr>
          </w:p>
        </w:tc>
        <w:tc>
          <w:tcPr>
            <w:tcW w:w="3238" w:type="dxa"/>
            <w:gridSpan w:val="2"/>
            <w:noWrap w:val="0"/>
            <w:vAlign w:val="center"/>
          </w:tcPr>
          <w:p w14:paraId="23A42DD8">
            <w:pPr>
              <w:jc w:val="left"/>
              <w:rPr>
                <w:rFonts w:hint="eastAsia" w:ascii="仿宋_GB2312" w:hAnsi="仿宋_GB2312" w:eastAsia="仿宋_GB2312" w:cs="仿宋_GB2312"/>
                <w:bCs/>
                <w:color w:val="FF0000"/>
                <w:sz w:val="24"/>
              </w:rPr>
            </w:pPr>
          </w:p>
        </w:tc>
      </w:tr>
      <w:permEnd w:id="0"/>
    </w:tbl>
    <w:p w14:paraId="7937B5D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10"/>
          <w:szCs w:val="10"/>
          <w:lang w:val="en-US" w:eastAsia="zh-CN"/>
        </w:rPr>
      </w:pPr>
    </w:p>
    <w:sectPr>
      <w:footerReference r:id="rId4" w:type="default"/>
      <w:pgSz w:w="11906" w:h="16838"/>
      <w:pgMar w:top="2098" w:right="1335" w:bottom="1984" w:left="1531"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F54AD9-8011-413B-B456-4546AB4CC51F}"/>
  </w:font>
  <w:font w:name="黑体">
    <w:panose1 w:val="02010609060101010101"/>
    <w:charset w:val="86"/>
    <w:family w:val="auto"/>
    <w:pitch w:val="default"/>
    <w:sig w:usb0="800002BF" w:usb1="38CF7CFA" w:usb2="00000016" w:usb3="00000000" w:csb0="00040001" w:csb1="00000000"/>
    <w:embedRegular r:id="rId2" w:fontKey="{C709C969-DFA3-4D96-8160-1276FC276B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4819FBD-8F34-4001-9D33-6830320ECC58}"/>
  </w:font>
  <w:font w:name="方正小标宋简体">
    <w:panose1 w:val="02000000000000000000"/>
    <w:charset w:val="86"/>
    <w:family w:val="script"/>
    <w:pitch w:val="default"/>
    <w:sig w:usb0="00000001" w:usb1="08000000" w:usb2="00000000" w:usb3="00000000" w:csb0="00040000" w:csb1="00000000"/>
    <w:embedRegular r:id="rId4" w:fontKey="{856E5CFA-7E7B-4346-8102-176D3DF3DEA5}"/>
  </w:font>
  <w:font w:name="楷体_GB2312">
    <w:panose1 w:val="02010609030101010101"/>
    <w:charset w:val="86"/>
    <w:family w:val="modern"/>
    <w:pitch w:val="default"/>
    <w:sig w:usb0="00000001" w:usb1="080E0000" w:usb2="00000000" w:usb3="00000000" w:csb0="00040000" w:csb1="00000000"/>
    <w:embedRegular r:id="rId5" w:fontKey="{AA3886F7-8002-45C8-A229-145FFE8F865D}"/>
  </w:font>
  <w:font w:name="微软雅黑">
    <w:panose1 w:val="020B0503020204020204"/>
    <w:charset w:val="86"/>
    <w:family w:val="swiss"/>
    <w:pitch w:val="default"/>
    <w:sig w:usb0="80000287" w:usb1="2ACF3C50" w:usb2="00000016" w:usb3="00000000" w:csb0="0004001F" w:csb1="00000000"/>
    <w:embedRegular r:id="rId6" w:fontKey="{5A07507C-0DA1-4BBA-8B95-7C725FBF8252}"/>
  </w:font>
  <w:font w:name="楷体">
    <w:panose1 w:val="02010609060101010101"/>
    <w:charset w:val="86"/>
    <w:family w:val="modern"/>
    <w:pitch w:val="default"/>
    <w:sig w:usb0="800002BF" w:usb1="38CF7CFA" w:usb2="00000016" w:usb3="00000000" w:csb0="00040001" w:csb1="00000000"/>
    <w:embedRegular r:id="rId7" w:fontKey="{12E1480C-C72F-4112-A926-8E1F427C88FA}"/>
  </w:font>
  <w:font w:name="仿宋">
    <w:panose1 w:val="02010609060101010101"/>
    <w:charset w:val="86"/>
    <w:family w:val="modern"/>
    <w:pitch w:val="default"/>
    <w:sig w:usb0="800002BF" w:usb1="38CF7CFA" w:usb2="00000016" w:usb3="00000000" w:csb0="00040001" w:csb1="00000000"/>
    <w:embedRegular r:id="rId8" w:fontKey="{2FB39844-2406-4B79-929A-3896EE16D465}"/>
  </w:font>
  <w:font w:name="Microsoft YaHei UI">
    <w:panose1 w:val="020B0503020204020204"/>
    <w:charset w:val="86"/>
    <w:family w:val="swiss"/>
    <w:pitch w:val="default"/>
    <w:sig w:usb0="80000287" w:usb1="2ACF3C50" w:usb2="00000016" w:usb3="00000000" w:csb0="0004001F" w:csb1="00000000"/>
    <w:embedRegular r:id="rId9" w:fontKey="{19D8A519-7FFA-4E2E-BD8D-CCFF44201F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BC30">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634C0">
                          <w:pPr>
                            <w:pStyle w:val="6"/>
                            <w:rPr>
                              <w:rFonts w:hint="eastAsia" w:ascii="宋体" w:hAnsi="宋体" w:cs="宋体"/>
                              <w:sz w:val="28"/>
                              <w:szCs w:val="28"/>
                            </w:rPr>
                          </w:pPr>
                          <w:r>
                            <w:rPr>
                              <w:rFonts w:hint="eastAsia" w:ascii="宋体" w:hAnsi="宋体" w:cs="宋体"/>
                              <w:color w:val="FFFFFF"/>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color w:val="FFFFFF"/>
                              <w:sz w:val="28"/>
                              <w:szCs w:val="28"/>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7FD634C0">
                    <w:pPr>
                      <w:pStyle w:val="6"/>
                      <w:rPr>
                        <w:rFonts w:hint="eastAsia" w:ascii="宋体" w:hAnsi="宋体" w:cs="宋体"/>
                        <w:sz w:val="28"/>
                        <w:szCs w:val="28"/>
                      </w:rPr>
                    </w:pPr>
                    <w:r>
                      <w:rPr>
                        <w:rFonts w:hint="eastAsia" w:ascii="宋体" w:hAnsi="宋体" w:cs="宋体"/>
                        <w:color w:val="FFFFFF"/>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884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A5BA8">
                          <w:pPr>
                            <w:pStyle w:val="6"/>
                            <w:rPr>
                              <w:rFonts w:hint="eastAsia" w:ascii="宋体" w:hAnsi="宋体" w:eastAsia="宋体" w:cs="宋体"/>
                              <w:sz w:val="28"/>
                              <w:szCs w:val="28"/>
                              <w:lang w:eastAsia="zh-CN"/>
                            </w:rPr>
                          </w:pPr>
                          <w:r>
                            <w:rPr>
                              <w:rFonts w:hint="eastAsia" w:ascii="宋体" w:hAnsi="宋体" w:cs="宋体"/>
                              <w:color w:val="FFFFFF" w:themeColor="background1"/>
                              <w:sz w:val="28"/>
                              <w:szCs w:val="28"/>
                              <w:lang w:eastAsia="zh-CN"/>
                              <w14:textFill>
                                <w14:solidFill>
                                  <w14:schemeClr w14:val="bg1"/>
                                </w14:solidFill>
                              </w14:textFill>
                            </w:rPr>
                            <w:t>—</w:t>
                          </w: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r>
                            <w:rPr>
                              <w:rFonts w:hint="eastAsia" w:ascii="宋体" w:hAnsi="宋体" w:cs="宋体"/>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DA5BA8">
                    <w:pPr>
                      <w:pStyle w:val="6"/>
                      <w:rPr>
                        <w:rFonts w:hint="eastAsia" w:ascii="宋体" w:hAnsi="宋体" w:eastAsia="宋体" w:cs="宋体"/>
                        <w:sz w:val="28"/>
                        <w:szCs w:val="28"/>
                        <w:lang w:eastAsia="zh-CN"/>
                      </w:rPr>
                    </w:pPr>
                    <w:r>
                      <w:rPr>
                        <w:rFonts w:hint="eastAsia" w:ascii="宋体" w:hAnsi="宋体" w:cs="宋体"/>
                        <w:color w:val="FFFFFF" w:themeColor="background1"/>
                        <w:sz w:val="28"/>
                        <w:szCs w:val="28"/>
                        <w:lang w:eastAsia="zh-CN"/>
                        <w14:textFill>
                          <w14:solidFill>
                            <w14:schemeClr w14:val="bg1"/>
                          </w14:solidFill>
                        </w14:textFill>
                      </w:rPr>
                      <w:t>—</w:t>
                    </w: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r>
                      <w:rPr>
                        <w:rFonts w:hint="eastAsia" w:ascii="宋体" w:hAnsi="宋体" w:cs="宋体"/>
                        <w:color w:val="FFFFFF" w:themeColor="background1"/>
                        <w:sz w:val="28"/>
                        <w:szCs w:val="28"/>
                        <w:lang w:eastAsia="zh-CN"/>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dit="readOnly" w:enforcement="1" w:cryptProviderType="rsaFull" w:cryptAlgorithmClass="hash" w:cryptAlgorithmType="typeAny" w:cryptAlgorithmSid="4" w:cryptSpinCount="0" w:hash="mBb3ty8/ZiiuY3kdc5tLxDmJhm8=" w:salt="M057A+ww7Td9Ft7hMoAhIA=="/>
  <w:defaultTabStop w:val="420"/>
  <w:hyphenationZone w:val="360"/>
  <w:drawingGridVerticalSpacing w:val="158"/>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NDQzZmRkNDBjYzQwMjcwNTdiNjc5Mjk1MmQ4M2QifQ=="/>
  </w:docVars>
  <w:rsids>
    <w:rsidRoot w:val="00172A27"/>
    <w:rsid w:val="00026237"/>
    <w:rsid w:val="00047B4B"/>
    <w:rsid w:val="00051B90"/>
    <w:rsid w:val="00062A5C"/>
    <w:rsid w:val="000939C8"/>
    <w:rsid w:val="000D4502"/>
    <w:rsid w:val="000E0953"/>
    <w:rsid w:val="000F3F97"/>
    <w:rsid w:val="00120DD1"/>
    <w:rsid w:val="00123B3A"/>
    <w:rsid w:val="001339D2"/>
    <w:rsid w:val="00136CFE"/>
    <w:rsid w:val="00137F70"/>
    <w:rsid w:val="001869B1"/>
    <w:rsid w:val="001A153C"/>
    <w:rsid w:val="001D67EE"/>
    <w:rsid w:val="002919FB"/>
    <w:rsid w:val="0029362E"/>
    <w:rsid w:val="002C1F17"/>
    <w:rsid w:val="003163BC"/>
    <w:rsid w:val="00332394"/>
    <w:rsid w:val="00342E0B"/>
    <w:rsid w:val="00350FEE"/>
    <w:rsid w:val="0038554C"/>
    <w:rsid w:val="00386DCA"/>
    <w:rsid w:val="003B1042"/>
    <w:rsid w:val="003D3218"/>
    <w:rsid w:val="003D5D81"/>
    <w:rsid w:val="003F1F11"/>
    <w:rsid w:val="003F3533"/>
    <w:rsid w:val="00401CE3"/>
    <w:rsid w:val="004254C5"/>
    <w:rsid w:val="0046672C"/>
    <w:rsid w:val="0048230B"/>
    <w:rsid w:val="00493800"/>
    <w:rsid w:val="004A1D20"/>
    <w:rsid w:val="004B046F"/>
    <w:rsid w:val="004B6B86"/>
    <w:rsid w:val="004D1992"/>
    <w:rsid w:val="004D5E59"/>
    <w:rsid w:val="004D6F70"/>
    <w:rsid w:val="00510AD5"/>
    <w:rsid w:val="005208A8"/>
    <w:rsid w:val="00520A91"/>
    <w:rsid w:val="00563154"/>
    <w:rsid w:val="00571314"/>
    <w:rsid w:val="0057641F"/>
    <w:rsid w:val="00583CAD"/>
    <w:rsid w:val="00584E51"/>
    <w:rsid w:val="0059612A"/>
    <w:rsid w:val="005A21C8"/>
    <w:rsid w:val="005D663C"/>
    <w:rsid w:val="005E1B4B"/>
    <w:rsid w:val="00642BE6"/>
    <w:rsid w:val="00660FCF"/>
    <w:rsid w:val="00662A08"/>
    <w:rsid w:val="0067049D"/>
    <w:rsid w:val="006718E1"/>
    <w:rsid w:val="0067590D"/>
    <w:rsid w:val="00676014"/>
    <w:rsid w:val="006A73E0"/>
    <w:rsid w:val="006E6EBA"/>
    <w:rsid w:val="00731169"/>
    <w:rsid w:val="007350C1"/>
    <w:rsid w:val="00743CE0"/>
    <w:rsid w:val="00745F29"/>
    <w:rsid w:val="007D004F"/>
    <w:rsid w:val="007E3A8A"/>
    <w:rsid w:val="007E5293"/>
    <w:rsid w:val="0082203D"/>
    <w:rsid w:val="00835BE2"/>
    <w:rsid w:val="0085416A"/>
    <w:rsid w:val="008661F5"/>
    <w:rsid w:val="008973EA"/>
    <w:rsid w:val="008A2B56"/>
    <w:rsid w:val="008D75FF"/>
    <w:rsid w:val="00915BAF"/>
    <w:rsid w:val="00916E5B"/>
    <w:rsid w:val="00920AEC"/>
    <w:rsid w:val="009475C6"/>
    <w:rsid w:val="00957E6A"/>
    <w:rsid w:val="0096584C"/>
    <w:rsid w:val="009751D8"/>
    <w:rsid w:val="0098053C"/>
    <w:rsid w:val="00992314"/>
    <w:rsid w:val="009B6B1A"/>
    <w:rsid w:val="009C224E"/>
    <w:rsid w:val="009C66F4"/>
    <w:rsid w:val="00A009EC"/>
    <w:rsid w:val="00A125FD"/>
    <w:rsid w:val="00A24ED3"/>
    <w:rsid w:val="00A65AAC"/>
    <w:rsid w:val="00A6665E"/>
    <w:rsid w:val="00B11064"/>
    <w:rsid w:val="00B35010"/>
    <w:rsid w:val="00B5383A"/>
    <w:rsid w:val="00B752B9"/>
    <w:rsid w:val="00B77F83"/>
    <w:rsid w:val="00B91933"/>
    <w:rsid w:val="00B93A2B"/>
    <w:rsid w:val="00BC2F4B"/>
    <w:rsid w:val="00BD038F"/>
    <w:rsid w:val="00BD3B92"/>
    <w:rsid w:val="00BD7EE4"/>
    <w:rsid w:val="00BE7A07"/>
    <w:rsid w:val="00C0381A"/>
    <w:rsid w:val="00C43FC1"/>
    <w:rsid w:val="00C44980"/>
    <w:rsid w:val="00C65104"/>
    <w:rsid w:val="00C97DAD"/>
    <w:rsid w:val="00CD7D22"/>
    <w:rsid w:val="00D237A8"/>
    <w:rsid w:val="00D611F3"/>
    <w:rsid w:val="00D656D9"/>
    <w:rsid w:val="00D77D59"/>
    <w:rsid w:val="00D854BA"/>
    <w:rsid w:val="00DA5527"/>
    <w:rsid w:val="00DC23CE"/>
    <w:rsid w:val="00DC7F0D"/>
    <w:rsid w:val="00E00AB7"/>
    <w:rsid w:val="00E04D55"/>
    <w:rsid w:val="00E14598"/>
    <w:rsid w:val="00E173E3"/>
    <w:rsid w:val="00E74163"/>
    <w:rsid w:val="00EA7A4B"/>
    <w:rsid w:val="00ED4953"/>
    <w:rsid w:val="00F013E8"/>
    <w:rsid w:val="00F25162"/>
    <w:rsid w:val="00F91B18"/>
    <w:rsid w:val="014D4D61"/>
    <w:rsid w:val="019B1573"/>
    <w:rsid w:val="021F4DE8"/>
    <w:rsid w:val="02345ABB"/>
    <w:rsid w:val="02587777"/>
    <w:rsid w:val="02E36062"/>
    <w:rsid w:val="035835FB"/>
    <w:rsid w:val="039558ED"/>
    <w:rsid w:val="03D6545F"/>
    <w:rsid w:val="045D7578"/>
    <w:rsid w:val="04B27E7E"/>
    <w:rsid w:val="04BB7424"/>
    <w:rsid w:val="04EC2449"/>
    <w:rsid w:val="055C757F"/>
    <w:rsid w:val="05687A28"/>
    <w:rsid w:val="065E2050"/>
    <w:rsid w:val="06DF4054"/>
    <w:rsid w:val="07093C49"/>
    <w:rsid w:val="07334984"/>
    <w:rsid w:val="07AD40C1"/>
    <w:rsid w:val="07E315B6"/>
    <w:rsid w:val="07EE6123"/>
    <w:rsid w:val="07F77020"/>
    <w:rsid w:val="08EE5E26"/>
    <w:rsid w:val="090146C5"/>
    <w:rsid w:val="09394323"/>
    <w:rsid w:val="09864BCA"/>
    <w:rsid w:val="09A62005"/>
    <w:rsid w:val="0A15050F"/>
    <w:rsid w:val="0A4C7BC2"/>
    <w:rsid w:val="0AC91212"/>
    <w:rsid w:val="0B095AB3"/>
    <w:rsid w:val="0B226B74"/>
    <w:rsid w:val="0B985E6F"/>
    <w:rsid w:val="0BBC5307"/>
    <w:rsid w:val="0BCB2D68"/>
    <w:rsid w:val="0C0250CD"/>
    <w:rsid w:val="0C1F270F"/>
    <w:rsid w:val="0C365966"/>
    <w:rsid w:val="0C623DA3"/>
    <w:rsid w:val="0D0E73B0"/>
    <w:rsid w:val="0F677FED"/>
    <w:rsid w:val="0F94357C"/>
    <w:rsid w:val="0F9F2542"/>
    <w:rsid w:val="0FA318B0"/>
    <w:rsid w:val="103760AF"/>
    <w:rsid w:val="1105284F"/>
    <w:rsid w:val="11217B93"/>
    <w:rsid w:val="11F42600"/>
    <w:rsid w:val="122D46DF"/>
    <w:rsid w:val="136A6610"/>
    <w:rsid w:val="1404150D"/>
    <w:rsid w:val="15A46E49"/>
    <w:rsid w:val="16730284"/>
    <w:rsid w:val="16820998"/>
    <w:rsid w:val="176A4E32"/>
    <w:rsid w:val="18441304"/>
    <w:rsid w:val="18491BE4"/>
    <w:rsid w:val="18B43502"/>
    <w:rsid w:val="18F70C28"/>
    <w:rsid w:val="19DC6821"/>
    <w:rsid w:val="19DD25E4"/>
    <w:rsid w:val="1AC030AF"/>
    <w:rsid w:val="1AE26EC4"/>
    <w:rsid w:val="1CD557F5"/>
    <w:rsid w:val="1CFD6915"/>
    <w:rsid w:val="1DBA49EB"/>
    <w:rsid w:val="1E07311D"/>
    <w:rsid w:val="1E2527AC"/>
    <w:rsid w:val="1E5D1F46"/>
    <w:rsid w:val="1EE7180F"/>
    <w:rsid w:val="1EFA1543"/>
    <w:rsid w:val="1F032EC0"/>
    <w:rsid w:val="1F1901C8"/>
    <w:rsid w:val="1F65724C"/>
    <w:rsid w:val="202251F5"/>
    <w:rsid w:val="208A0DD6"/>
    <w:rsid w:val="20B84377"/>
    <w:rsid w:val="22A243CB"/>
    <w:rsid w:val="232807A3"/>
    <w:rsid w:val="233B21C4"/>
    <w:rsid w:val="234267D7"/>
    <w:rsid w:val="238B30B1"/>
    <w:rsid w:val="23F01428"/>
    <w:rsid w:val="240E7850"/>
    <w:rsid w:val="24E808F3"/>
    <w:rsid w:val="260565B3"/>
    <w:rsid w:val="26655E3B"/>
    <w:rsid w:val="26C22E0F"/>
    <w:rsid w:val="26DB7EAB"/>
    <w:rsid w:val="26DD0FBF"/>
    <w:rsid w:val="270C035E"/>
    <w:rsid w:val="275814FC"/>
    <w:rsid w:val="27CE753E"/>
    <w:rsid w:val="28034E23"/>
    <w:rsid w:val="283B6A20"/>
    <w:rsid w:val="288805A0"/>
    <w:rsid w:val="28BC200E"/>
    <w:rsid w:val="28C3509B"/>
    <w:rsid w:val="295108F9"/>
    <w:rsid w:val="29842A7C"/>
    <w:rsid w:val="298E1AD7"/>
    <w:rsid w:val="2A0B6CFA"/>
    <w:rsid w:val="2A800B7C"/>
    <w:rsid w:val="2B8D6D49"/>
    <w:rsid w:val="2C103796"/>
    <w:rsid w:val="2C2D0C58"/>
    <w:rsid w:val="2C2D426E"/>
    <w:rsid w:val="2CB02C71"/>
    <w:rsid w:val="2D2D342B"/>
    <w:rsid w:val="2DB33930"/>
    <w:rsid w:val="2E590C21"/>
    <w:rsid w:val="2F980116"/>
    <w:rsid w:val="2FB0642A"/>
    <w:rsid w:val="2FCD13DA"/>
    <w:rsid w:val="2FF7661B"/>
    <w:rsid w:val="30C13E45"/>
    <w:rsid w:val="31440D43"/>
    <w:rsid w:val="31D03212"/>
    <w:rsid w:val="31D97FB7"/>
    <w:rsid w:val="32497AB5"/>
    <w:rsid w:val="325348D4"/>
    <w:rsid w:val="32594D88"/>
    <w:rsid w:val="329E4874"/>
    <w:rsid w:val="32AE36B5"/>
    <w:rsid w:val="32D63373"/>
    <w:rsid w:val="32F13E3D"/>
    <w:rsid w:val="32F66D98"/>
    <w:rsid w:val="33572FB0"/>
    <w:rsid w:val="3462130D"/>
    <w:rsid w:val="350F27C8"/>
    <w:rsid w:val="353E2A70"/>
    <w:rsid w:val="36EB4E06"/>
    <w:rsid w:val="371371EE"/>
    <w:rsid w:val="372A73A8"/>
    <w:rsid w:val="373A08FC"/>
    <w:rsid w:val="3747215A"/>
    <w:rsid w:val="374E01C1"/>
    <w:rsid w:val="37B171E7"/>
    <w:rsid w:val="37CB5D1A"/>
    <w:rsid w:val="384F6E43"/>
    <w:rsid w:val="38970CBB"/>
    <w:rsid w:val="39201734"/>
    <w:rsid w:val="39B6184B"/>
    <w:rsid w:val="3A59585F"/>
    <w:rsid w:val="3A8A77C7"/>
    <w:rsid w:val="3ACD7D26"/>
    <w:rsid w:val="3B1479D8"/>
    <w:rsid w:val="3B535AD7"/>
    <w:rsid w:val="3BB801F1"/>
    <w:rsid w:val="3C2F7833"/>
    <w:rsid w:val="3C335C3C"/>
    <w:rsid w:val="3CBC45AD"/>
    <w:rsid w:val="3D322BBA"/>
    <w:rsid w:val="3E9F0ABB"/>
    <w:rsid w:val="3EBD5447"/>
    <w:rsid w:val="3F2271DE"/>
    <w:rsid w:val="3F503E3F"/>
    <w:rsid w:val="3FA30EF2"/>
    <w:rsid w:val="3FED748A"/>
    <w:rsid w:val="3FED7A7E"/>
    <w:rsid w:val="40842F0A"/>
    <w:rsid w:val="40923879"/>
    <w:rsid w:val="417D4826"/>
    <w:rsid w:val="42162288"/>
    <w:rsid w:val="423D5A66"/>
    <w:rsid w:val="43494C53"/>
    <w:rsid w:val="43C63838"/>
    <w:rsid w:val="443D25C1"/>
    <w:rsid w:val="448711D3"/>
    <w:rsid w:val="44B1568C"/>
    <w:rsid w:val="44B738AE"/>
    <w:rsid w:val="451E2130"/>
    <w:rsid w:val="46125A53"/>
    <w:rsid w:val="47E96C73"/>
    <w:rsid w:val="481C754D"/>
    <w:rsid w:val="487565D5"/>
    <w:rsid w:val="48E27DC7"/>
    <w:rsid w:val="48FF5824"/>
    <w:rsid w:val="49045B10"/>
    <w:rsid w:val="490B41C9"/>
    <w:rsid w:val="495D5FA0"/>
    <w:rsid w:val="49724248"/>
    <w:rsid w:val="4A300339"/>
    <w:rsid w:val="4A612A47"/>
    <w:rsid w:val="4A672DFB"/>
    <w:rsid w:val="4AAC5537"/>
    <w:rsid w:val="4AC447F0"/>
    <w:rsid w:val="4B932E33"/>
    <w:rsid w:val="4B995617"/>
    <w:rsid w:val="4BD07F9A"/>
    <w:rsid w:val="4CA77E6D"/>
    <w:rsid w:val="4CE31854"/>
    <w:rsid w:val="4CF44F18"/>
    <w:rsid w:val="4D7A191D"/>
    <w:rsid w:val="4E063BB0"/>
    <w:rsid w:val="4E3E266F"/>
    <w:rsid w:val="4E481A1B"/>
    <w:rsid w:val="4E4F4E5A"/>
    <w:rsid w:val="4EF13605"/>
    <w:rsid w:val="4F4F0A39"/>
    <w:rsid w:val="4F512177"/>
    <w:rsid w:val="4F6751C2"/>
    <w:rsid w:val="4FBB4651"/>
    <w:rsid w:val="4FE17D04"/>
    <w:rsid w:val="50487AB0"/>
    <w:rsid w:val="515B1A65"/>
    <w:rsid w:val="5258574F"/>
    <w:rsid w:val="5264794A"/>
    <w:rsid w:val="52B40959"/>
    <w:rsid w:val="531A6AAF"/>
    <w:rsid w:val="53784B50"/>
    <w:rsid w:val="53EE72C6"/>
    <w:rsid w:val="544B62FC"/>
    <w:rsid w:val="5486504B"/>
    <w:rsid w:val="54C55B73"/>
    <w:rsid w:val="553A608E"/>
    <w:rsid w:val="55C44A15"/>
    <w:rsid w:val="56863BDA"/>
    <w:rsid w:val="585909E6"/>
    <w:rsid w:val="585D0CAD"/>
    <w:rsid w:val="588B2342"/>
    <w:rsid w:val="592866D1"/>
    <w:rsid w:val="593A6404"/>
    <w:rsid w:val="598853C1"/>
    <w:rsid w:val="5A02058E"/>
    <w:rsid w:val="5A3910C8"/>
    <w:rsid w:val="5A581FC0"/>
    <w:rsid w:val="5AC464BC"/>
    <w:rsid w:val="5AEC5C71"/>
    <w:rsid w:val="5AF279C9"/>
    <w:rsid w:val="5B4C2BEE"/>
    <w:rsid w:val="5B5F2152"/>
    <w:rsid w:val="5BCE7A03"/>
    <w:rsid w:val="5C063701"/>
    <w:rsid w:val="5C34538D"/>
    <w:rsid w:val="5CBE3EF2"/>
    <w:rsid w:val="5CCF1C38"/>
    <w:rsid w:val="5D9E1657"/>
    <w:rsid w:val="5DC42740"/>
    <w:rsid w:val="5E02588A"/>
    <w:rsid w:val="5E671A49"/>
    <w:rsid w:val="5F59640A"/>
    <w:rsid w:val="5F9958C6"/>
    <w:rsid w:val="5FC87E64"/>
    <w:rsid w:val="5FDE21DF"/>
    <w:rsid w:val="60C2740B"/>
    <w:rsid w:val="60E32FFC"/>
    <w:rsid w:val="61682EE3"/>
    <w:rsid w:val="61985994"/>
    <w:rsid w:val="61D214DF"/>
    <w:rsid w:val="61EF4230"/>
    <w:rsid w:val="624900B1"/>
    <w:rsid w:val="62A82630"/>
    <w:rsid w:val="62E3619B"/>
    <w:rsid w:val="63BF6062"/>
    <w:rsid w:val="65085608"/>
    <w:rsid w:val="65A103AC"/>
    <w:rsid w:val="65AE5740"/>
    <w:rsid w:val="65B27F45"/>
    <w:rsid w:val="65DC49D1"/>
    <w:rsid w:val="66086AED"/>
    <w:rsid w:val="66B435B6"/>
    <w:rsid w:val="67693449"/>
    <w:rsid w:val="67746F85"/>
    <w:rsid w:val="67CC6DC1"/>
    <w:rsid w:val="67E75003"/>
    <w:rsid w:val="68274179"/>
    <w:rsid w:val="683530B2"/>
    <w:rsid w:val="68813DC5"/>
    <w:rsid w:val="68E328B0"/>
    <w:rsid w:val="6994390F"/>
    <w:rsid w:val="69A00505"/>
    <w:rsid w:val="69EC3A03"/>
    <w:rsid w:val="6AA7783F"/>
    <w:rsid w:val="6ABE2FB9"/>
    <w:rsid w:val="6ACC76D7"/>
    <w:rsid w:val="6B665CA2"/>
    <w:rsid w:val="6B930F0D"/>
    <w:rsid w:val="6C700663"/>
    <w:rsid w:val="6C88775B"/>
    <w:rsid w:val="6D463172"/>
    <w:rsid w:val="6D9D4DBB"/>
    <w:rsid w:val="6DA94D92"/>
    <w:rsid w:val="6E0033A7"/>
    <w:rsid w:val="6E037951"/>
    <w:rsid w:val="6EF415C9"/>
    <w:rsid w:val="700215D2"/>
    <w:rsid w:val="700877BF"/>
    <w:rsid w:val="7053007F"/>
    <w:rsid w:val="709E1A50"/>
    <w:rsid w:val="71467BE4"/>
    <w:rsid w:val="71497EC2"/>
    <w:rsid w:val="71E52F59"/>
    <w:rsid w:val="721C5836"/>
    <w:rsid w:val="721C6065"/>
    <w:rsid w:val="734A1F2E"/>
    <w:rsid w:val="740B233C"/>
    <w:rsid w:val="745674AB"/>
    <w:rsid w:val="74695916"/>
    <w:rsid w:val="7499627D"/>
    <w:rsid w:val="764D5571"/>
    <w:rsid w:val="76B579D0"/>
    <w:rsid w:val="76BD26F7"/>
    <w:rsid w:val="76DA2684"/>
    <w:rsid w:val="76DA47E9"/>
    <w:rsid w:val="76DF37AF"/>
    <w:rsid w:val="77727A7A"/>
    <w:rsid w:val="79155BE7"/>
    <w:rsid w:val="7B4C49F7"/>
    <w:rsid w:val="7B553135"/>
    <w:rsid w:val="7C5058B0"/>
    <w:rsid w:val="7E2B00FE"/>
    <w:rsid w:val="7EC63797"/>
    <w:rsid w:val="7FC406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rPr>
      <w:rFonts w:ascii="Times New Roman" w:hAnsi="Times New Roman" w:eastAsia="宋体" w:cs="Times New Roman"/>
    </w:rPr>
  </w:style>
  <w:style w:type="table" w:default="1" w:styleId="9">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Date"/>
    <w:basedOn w:val="1"/>
    <w:next w:val="1"/>
    <w:link w:val="14"/>
    <w:qFormat/>
    <w:uiPriority w:val="0"/>
    <w:pPr>
      <w:ind w:left="100" w:leftChars="2500"/>
    </w:pPr>
    <w:rPr>
      <w:rFonts w:ascii="Times New Roman" w:hAnsi="Times New Roman" w:eastAsia="宋体" w:cs="Times New Roman"/>
    </w:rPr>
  </w:style>
  <w:style w:type="paragraph" w:styleId="5">
    <w:name w:val="Body Text Indent 2"/>
    <w:basedOn w:val="1"/>
    <w:next w:val="1"/>
    <w:qFormat/>
    <w:uiPriority w:val="0"/>
    <w:pPr>
      <w:spacing w:after="120" w:line="480" w:lineRule="auto"/>
      <w:ind w:left="420" w:leftChars="200"/>
    </w:pPr>
    <w:rPr>
      <w:rFonts w:eastAsia="宋体"/>
      <w:sz w:val="21"/>
    </w:rPr>
  </w:style>
  <w:style w:type="paragraph" w:styleId="6">
    <w:name w:val="footer"/>
    <w:basedOn w:val="1"/>
    <w:link w:val="1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Times New Roman" w:hAnsi="Times New Roman" w:eastAsia="宋体" w:cs="Times New Roman"/>
      <w:b/>
    </w:rPr>
  </w:style>
  <w:style w:type="character" w:customStyle="1" w:styleId="13">
    <w:name w:val="标题 1 Char"/>
    <w:link w:val="2"/>
    <w:qFormat/>
    <w:uiPriority w:val="0"/>
    <w:rPr>
      <w:rFonts w:ascii="Times New Roman" w:hAnsi="Times New Roman" w:eastAsia="宋体" w:cs="Times New Roman"/>
      <w:b/>
      <w:bCs/>
      <w:kern w:val="44"/>
      <w:sz w:val="44"/>
      <w:szCs w:val="44"/>
    </w:rPr>
  </w:style>
  <w:style w:type="character" w:customStyle="1" w:styleId="14">
    <w:name w:val="日期 Char"/>
    <w:link w:val="4"/>
    <w:qFormat/>
    <w:uiPriority w:val="0"/>
    <w:rPr>
      <w:rFonts w:ascii="Times New Roman" w:hAnsi="Times New Roman" w:eastAsia="宋体" w:cs="Times New Roman"/>
      <w:szCs w:val="24"/>
    </w:rPr>
  </w:style>
  <w:style w:type="character" w:customStyle="1" w:styleId="15">
    <w:name w:val="页脚 Char"/>
    <w:link w:val="6"/>
    <w:qFormat/>
    <w:uiPriority w:val="0"/>
    <w:rPr>
      <w:rFonts w:ascii="Times New Roman" w:hAnsi="Times New Roman" w:eastAsia="宋体" w:cs="Times New Roman"/>
      <w:sz w:val="18"/>
      <w:szCs w:val="18"/>
    </w:rPr>
  </w:style>
  <w:style w:type="character" w:customStyle="1" w:styleId="16">
    <w:name w:val="页眉 Char"/>
    <w:link w:val="7"/>
    <w:qFormat/>
    <w:uiPriority w:val="0"/>
    <w:rPr>
      <w:rFonts w:ascii="Times New Roman" w:hAnsi="Times New Roman" w:eastAsia="宋体" w:cs="Times New Roman"/>
      <w:sz w:val="18"/>
      <w:szCs w:val="18"/>
    </w:rPr>
  </w:style>
  <w:style w:type="paragraph" w:customStyle="1" w:styleId="17">
    <w:name w:val="样式 (西文) 宋体 (中文) 仿宋_GB2312 三号 左 首行缩进:  0.78 厘米 段前: 5 磅 段后: ..."/>
    <w:basedOn w:val="1"/>
    <w:qFormat/>
    <w:uiPriority w:val="0"/>
    <w:pPr>
      <w:spacing w:line="500" w:lineRule="exact"/>
      <w:ind w:firstLine="567"/>
      <w:jc w:val="left"/>
    </w:pPr>
    <w:rPr>
      <w:rFonts w:ascii="宋体" w:hAnsi="宋体" w:eastAsia="仿宋_GB2312" w:cs="宋体"/>
      <w:kern w:val="0"/>
      <w:sz w:val="32"/>
      <w:szCs w:val="20"/>
    </w:rPr>
  </w:style>
  <w:style w:type="character" w:customStyle="1" w:styleId="18">
    <w:name w:val="font01"/>
    <w:qFormat/>
    <w:uiPriority w:val="0"/>
    <w:rPr>
      <w:rFonts w:hint="eastAsia" w:ascii="仿宋_GB2312" w:hAnsi="Times New Roman" w:eastAsia="仿宋_GB2312" w:cs="仿宋_GB2312"/>
      <w:color w:val="000000"/>
      <w:sz w:val="24"/>
      <w:szCs w:val="24"/>
      <w:u w:val="none"/>
    </w:rPr>
  </w:style>
  <w:style w:type="character" w:customStyle="1" w:styleId="19">
    <w:name w:val="font61"/>
    <w:qFormat/>
    <w:uiPriority w:val="0"/>
    <w:rPr>
      <w:rFonts w:hint="eastAsia" w:ascii="仿宋_GB2312" w:hAnsi="Times New Roman" w:eastAsia="仿宋_GB2312" w:cs="仿宋_GB2312"/>
      <w:color w:val="000000"/>
      <w:sz w:val="22"/>
      <w:szCs w:val="22"/>
      <w:u w:val="single"/>
    </w:rPr>
  </w:style>
  <w:style w:type="character" w:customStyle="1" w:styleId="20">
    <w:name w:val="font31"/>
    <w:qFormat/>
    <w:uiPriority w:val="0"/>
    <w:rPr>
      <w:rFonts w:hint="eastAsia" w:ascii="仿宋_GB2312" w:hAnsi="Times New Roman" w:eastAsia="仿宋_GB2312" w:cs="仿宋_GB2312"/>
      <w:color w:val="000000"/>
      <w:sz w:val="22"/>
      <w:szCs w:val="22"/>
      <w:u w:val="none"/>
    </w:rPr>
  </w:style>
  <w:style w:type="character" w:customStyle="1" w:styleId="21">
    <w:name w:val="font51"/>
    <w:qFormat/>
    <w:uiPriority w:val="0"/>
    <w:rPr>
      <w:rFonts w:hint="eastAsia" w:ascii="仿宋_GB2312" w:hAnsi="Times New Roman" w:eastAsia="仿宋_GB2312" w:cs="仿宋_GB2312"/>
      <w:color w:val="000000"/>
      <w:sz w:val="22"/>
      <w:szCs w:val="22"/>
      <w:u w:val="single"/>
    </w:rPr>
  </w:style>
  <w:style w:type="paragraph" w:customStyle="1" w:styleId="22">
    <w:name w:val="p18"/>
    <w:basedOn w:val="1"/>
    <w:qFormat/>
    <w:uiPriority w:val="0"/>
    <w:pPr>
      <w:widowControl/>
      <w:spacing w:beforeAutospacing="1" w:afterAutospacing="1"/>
      <w:jc w:val="left"/>
    </w:pPr>
    <w:rPr>
      <w:rFonts w:ascii="宋体" w:hAnsi="宋体" w:eastAsia="宋体" w:cs="宋体"/>
      <w:kern w:val="0"/>
      <w:sz w:val="24"/>
    </w:rPr>
  </w:style>
  <w:style w:type="paragraph" w:styleId="23">
    <w:name w:val="List Paragraph"/>
    <w:basedOn w:val="1"/>
    <w:qFormat/>
    <w:uiPriority w:val="0"/>
    <w:pPr>
      <w:ind w:firstLine="420" w:firstLineChars="200"/>
    </w:pPr>
    <w:rPr>
      <w:rFonts w:ascii="Times New Roman" w:hAnsi="Times New Roman" w:eastAsia="宋体" w:cs="Times New Roman"/>
    </w:rPr>
  </w:style>
  <w:style w:type="paragraph" w:customStyle="1" w:styleId="24">
    <w:name w:val="BodyTextIndent2"/>
    <w:basedOn w:val="1"/>
    <w:next w:val="1"/>
    <w:qFormat/>
    <w:uiPriority w:val="0"/>
    <w:pPr>
      <w:spacing w:after="120" w:line="480" w:lineRule="auto"/>
      <w:ind w:left="420" w:leftChars="200"/>
      <w:jc w:val="both"/>
      <w:textAlignment w:val="baseline"/>
    </w:pPr>
    <w:rPr>
      <w:rFonts w:ascii="Calibri" w:hAnsi="Calibri" w:eastAsia="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4473</Words>
  <Characters>4819</Characters>
  <Lines>71</Lines>
  <Paragraphs>77</Paragraphs>
  <TotalTime>149</TotalTime>
  <ScaleCrop>false</ScaleCrop>
  <LinksUpToDate>false</LinksUpToDate>
  <CharactersWithSpaces>4910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2022-07-15T12:49:00Z</dcterms:created>
  <dc:creator>Administrator</dc:creator>
  <cp:lastModifiedBy>Administrator</cp:lastModifiedBy>
  <cp:lastPrinted>2025-07-31T06:07:00Z</cp:lastPrinted>
  <dcterms:modified xsi:type="dcterms:W3CDTF">2025-08-01T06:44:17Z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EFBAB6440CB04762B85A5A83BD6A0092_13</vt:lpwstr>
  </property>
  <property fmtid="{D5CDD505-2E9C-101B-9397-08002B2CF9AE}" pid="4" name="KSOTemplateDocerSaveRecord">
    <vt:lpwstr>eyJoZGlkIjoiNmRlYTU2NzgzYTJlMWRjNDNmMmI4N2RhMzFkNTlkZDYiLCJ1c2VySWQiOiI1NTU2MTExNzcifQ==</vt:lpwstr>
  </property>
</Properties>
</file>