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9" w:line="222" w:lineRule="auto"/>
        <w:ind w:left="468" w:right="406"/>
        <w:outlineLvl w:val="0"/>
      </w:pPr>
      <w:r>
        <w:rPr>
          <w:b/>
          <w:bCs/>
          <w:color w:val="F11726"/>
          <w:spacing w:val="-38"/>
        </w:rPr>
        <w:t>中</w:t>
      </w:r>
      <w:r>
        <w:rPr>
          <w:color w:val="F11726"/>
          <w:spacing w:val="-38"/>
        </w:rPr>
        <w:t xml:space="preserve"> </w:t>
      </w:r>
      <w:r>
        <w:rPr>
          <w:b/>
          <w:bCs/>
          <w:color w:val="F11726"/>
          <w:spacing w:val="-38"/>
        </w:rPr>
        <w:t>共</w:t>
      </w:r>
      <w:r>
        <w:rPr>
          <w:color w:val="F11726"/>
          <w:spacing w:val="58"/>
        </w:rPr>
        <w:t xml:space="preserve"> </w:t>
      </w:r>
      <w:r>
        <w:rPr>
          <w:b/>
          <w:bCs/>
          <w:color w:val="F11726"/>
          <w:spacing w:val="-38"/>
        </w:rPr>
        <w:t>中</w:t>
      </w:r>
      <w:r>
        <w:rPr>
          <w:color w:val="F11726"/>
          <w:spacing w:val="-38"/>
        </w:rPr>
        <w:t xml:space="preserve"> </w:t>
      </w:r>
      <w:r>
        <w:rPr>
          <w:b/>
          <w:bCs/>
          <w:color w:val="F11726"/>
          <w:spacing w:val="-38"/>
        </w:rPr>
        <w:t>央</w:t>
      </w:r>
      <w:r>
        <w:rPr>
          <w:color w:val="F11726"/>
          <w:spacing w:val="-38"/>
        </w:rPr>
        <w:t xml:space="preserve"> </w:t>
      </w:r>
      <w:r>
        <w:rPr>
          <w:b/>
          <w:bCs/>
          <w:color w:val="F11726"/>
          <w:spacing w:val="-38"/>
        </w:rPr>
        <w:t>组</w:t>
      </w:r>
      <w:r>
        <w:rPr>
          <w:color w:val="F11726"/>
          <w:spacing w:val="-38"/>
        </w:rPr>
        <w:t xml:space="preserve"> </w:t>
      </w:r>
      <w:r>
        <w:rPr>
          <w:b/>
          <w:bCs/>
          <w:color w:val="F11726"/>
          <w:spacing w:val="-38"/>
        </w:rPr>
        <w:t>织</w:t>
      </w:r>
      <w:r>
        <w:rPr>
          <w:color w:val="F11726"/>
          <w:spacing w:val="-38"/>
        </w:rPr>
        <w:t xml:space="preserve"> </w:t>
      </w:r>
      <w:r>
        <w:rPr>
          <w:b/>
          <w:bCs/>
          <w:color w:val="F11726"/>
          <w:spacing w:val="-38"/>
        </w:rPr>
        <w:t>部</w:t>
      </w:r>
      <w:r>
        <w:rPr>
          <w:color w:val="F11726"/>
          <w:spacing w:val="-2"/>
        </w:rPr>
        <w:t xml:space="preserve"> </w:t>
      </w:r>
      <w:r>
        <w:rPr>
          <w:b/>
          <w:bCs/>
          <w:color w:val="F11726"/>
          <w:spacing w:val="-38"/>
        </w:rPr>
        <w:t>办</w:t>
      </w:r>
      <w:r>
        <w:rPr>
          <w:color w:val="F11726"/>
          <w:spacing w:val="5"/>
        </w:rPr>
        <w:t xml:space="preserve"> </w:t>
      </w:r>
      <w:r>
        <w:rPr>
          <w:b/>
          <w:bCs/>
          <w:color w:val="F11726"/>
          <w:spacing w:val="-38"/>
        </w:rPr>
        <w:t>公</w:t>
      </w:r>
      <w:r>
        <w:rPr>
          <w:color w:val="F11726"/>
          <w:spacing w:val="-5"/>
        </w:rPr>
        <w:t xml:space="preserve"> </w:t>
      </w:r>
      <w:r>
        <w:rPr>
          <w:b/>
          <w:bCs/>
          <w:color w:val="F11726"/>
          <w:spacing w:val="-38"/>
        </w:rPr>
        <w:t>厅</w:t>
      </w:r>
      <w:r>
        <w:rPr>
          <w:color w:val="F11726"/>
        </w:rPr>
        <w:t xml:space="preserve"> </w:t>
      </w:r>
      <w:r>
        <w:rPr>
          <w:b/>
          <w:bCs/>
          <w:color w:val="F11726"/>
          <w:spacing w:val="-45"/>
        </w:rPr>
        <w:t>公</w:t>
      </w:r>
      <w:r>
        <w:rPr>
          <w:color w:val="F11726"/>
          <w:spacing w:val="12"/>
        </w:rPr>
        <w:t xml:space="preserve">   </w:t>
      </w:r>
      <w:r>
        <w:rPr>
          <w:b/>
          <w:bCs/>
          <w:color w:val="F11726"/>
          <w:spacing w:val="-45"/>
        </w:rPr>
        <w:t>安</w:t>
      </w:r>
      <w:r>
        <w:rPr>
          <w:color w:val="F11726"/>
          <w:spacing w:val="35"/>
        </w:rPr>
        <w:t xml:space="preserve">   </w:t>
      </w:r>
      <w:r>
        <w:rPr>
          <w:b/>
          <w:bCs/>
          <w:color w:val="F11726"/>
          <w:spacing w:val="-45"/>
        </w:rPr>
        <w:t>部</w:t>
      </w:r>
      <w:r>
        <w:rPr>
          <w:color w:val="F11726"/>
          <w:spacing w:val="21"/>
        </w:rPr>
        <w:t xml:space="preserve">   </w:t>
      </w:r>
      <w:r>
        <w:rPr>
          <w:b/>
          <w:bCs/>
          <w:color w:val="F11726"/>
          <w:spacing w:val="-45"/>
        </w:rPr>
        <w:t>办</w:t>
      </w:r>
      <w:r>
        <w:rPr>
          <w:color w:val="F11726"/>
          <w:spacing w:val="30"/>
        </w:rPr>
        <w:t xml:space="preserve">   </w:t>
      </w:r>
      <w:r>
        <w:rPr>
          <w:b/>
          <w:bCs/>
          <w:color w:val="F11726"/>
          <w:spacing w:val="-45"/>
        </w:rPr>
        <w:t>公</w:t>
      </w:r>
      <w:r>
        <w:rPr>
          <w:color w:val="F11726"/>
          <w:spacing w:val="31"/>
        </w:rPr>
        <w:t xml:space="preserve">   </w:t>
      </w:r>
      <w:r>
        <w:rPr>
          <w:b/>
          <w:bCs/>
          <w:color w:val="F11726"/>
          <w:spacing w:val="-45"/>
        </w:rPr>
        <w:t>厅</w:t>
      </w:r>
    </w:p>
    <w:p>
      <w:pPr>
        <w:spacing w:before="33" w:line="60" w:lineRule="exact"/>
        <w:ind w:firstLine="9"/>
      </w:pPr>
      <w:r>
        <w:rPr>
          <w:position w:val="-1"/>
        </w:rPr>
        <w:drawing>
          <wp:inline distT="0" distB="0" distL="0" distR="0">
            <wp:extent cx="6159500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9511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72" w:line="222" w:lineRule="auto"/>
        <w:ind w:left="6279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18"/>
          <w:sz w:val="35"/>
          <w:szCs w:val="35"/>
        </w:rPr>
        <w:t>公政治〔2024〕60号</w:t>
      </w:r>
    </w:p>
    <w:p>
      <w:pPr>
        <w:spacing w:line="253" w:lineRule="auto"/>
        <w:rPr>
          <w:rFonts w:ascii="Arial"/>
          <w:sz w:val="21"/>
        </w:rPr>
      </w:pPr>
    </w:p>
    <w:p>
      <w:pPr>
        <w:pStyle w:val="2"/>
        <w:spacing w:before="149" w:line="225" w:lineRule="auto"/>
        <w:ind w:left="1976" w:right="1663" w:hanging="47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29"/>
          <w:sz w:val="44"/>
          <w:szCs w:val="44"/>
        </w:rPr>
        <w:t>关于印发《公安机关录用人民警察</w:t>
      </w:r>
      <w:r>
        <w:rPr>
          <w:rFonts w:hint="eastAsia" w:ascii="方正小标宋简体" w:hAnsi="方正小标宋简体" w:eastAsia="方正小标宋简体" w:cs="方正小标宋简体"/>
          <w:spacing w:val="1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7"/>
          <w:sz w:val="44"/>
          <w:szCs w:val="44"/>
        </w:rPr>
        <w:t>体能测评项目和标准》的通知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114" w:line="583" w:lineRule="exact"/>
        <w:ind w:left="359"/>
        <w:rPr>
          <w:rFonts w:hint="eastAsia" w:ascii="仿宋_GB2312" w:hAnsi="仿宋_GB2312" w:eastAsia="仿宋_GB2312" w:cs="仿宋_GB2312"/>
          <w:sz w:val="35"/>
          <w:szCs w:val="35"/>
        </w:rPr>
      </w:pPr>
      <w:r>
        <w:rPr>
          <w:rFonts w:hint="eastAsia" w:ascii="仿宋_GB2312" w:hAnsi="仿宋_GB2312" w:eastAsia="仿宋_GB2312" w:cs="仿宋_GB2312"/>
          <w:spacing w:val="-6"/>
          <w:position w:val="16"/>
          <w:sz w:val="35"/>
          <w:szCs w:val="35"/>
        </w:rPr>
        <w:t>各省、自治区、直辖市党委组织部、公安厅(局),新疆生产</w:t>
      </w:r>
    </w:p>
    <w:p>
      <w:pPr>
        <w:spacing w:line="222" w:lineRule="auto"/>
        <w:ind w:left="359"/>
        <w:rPr>
          <w:rFonts w:hint="eastAsia" w:ascii="仿宋_GB2312" w:hAnsi="仿宋_GB2312" w:eastAsia="仿宋_GB2312" w:cs="仿宋_GB2312"/>
          <w:sz w:val="35"/>
          <w:szCs w:val="35"/>
        </w:rPr>
      </w:pPr>
      <w:r>
        <w:rPr>
          <w:rFonts w:hint="eastAsia" w:ascii="仿宋_GB2312" w:hAnsi="仿宋_GB2312" w:eastAsia="仿宋_GB2312" w:cs="仿宋_GB2312"/>
          <w:spacing w:val="-33"/>
          <w:sz w:val="35"/>
          <w:szCs w:val="35"/>
        </w:rPr>
        <w:t>建设兵团党委组织部、公安局：</w:t>
      </w:r>
    </w:p>
    <w:p>
      <w:pPr>
        <w:spacing w:before="173" w:line="305" w:lineRule="auto"/>
        <w:ind w:left="359" w:right="533" w:firstLine="639"/>
        <w:rPr>
          <w:rFonts w:hint="eastAsia" w:ascii="仿宋_GB2312" w:hAnsi="仿宋_GB2312" w:eastAsia="仿宋_GB2312" w:cs="仿宋_GB2312"/>
          <w:sz w:val="35"/>
          <w:szCs w:val="35"/>
        </w:rPr>
      </w:pPr>
      <w:r>
        <w:rPr>
          <w:rFonts w:hint="eastAsia" w:ascii="仿宋_GB2312" w:hAnsi="仿宋_GB2312" w:eastAsia="仿宋_GB2312" w:cs="仿宋_GB2312"/>
          <w:spacing w:val="-23"/>
          <w:sz w:val="35"/>
          <w:szCs w:val="35"/>
        </w:rPr>
        <w:t>为深入学习贯彻习近平法治思想特别是习近平总书记关于</w:t>
      </w:r>
      <w:r>
        <w:rPr>
          <w:rFonts w:hint="eastAsia" w:ascii="仿宋_GB2312" w:hAnsi="仿宋_GB2312" w:eastAsia="仿宋_GB2312" w:cs="仿宋_GB2312"/>
          <w:sz w:val="35"/>
          <w:szCs w:val="35"/>
        </w:rPr>
        <w:t xml:space="preserve"> </w:t>
      </w:r>
      <w:r>
        <w:rPr>
          <w:rFonts w:hint="eastAsia" w:ascii="仿宋_GB2312" w:hAnsi="仿宋_GB2312" w:eastAsia="仿宋_GB2312" w:cs="仿宋_GB2312"/>
          <w:spacing w:val="-36"/>
          <w:sz w:val="35"/>
          <w:szCs w:val="35"/>
        </w:rPr>
        <w:t>新时代公安工作的重要论述，更好适应深化人民警察招录培养制</w:t>
      </w:r>
      <w:r>
        <w:rPr>
          <w:rFonts w:hint="eastAsia" w:ascii="仿宋_GB2312" w:hAnsi="仿宋_GB2312" w:eastAsia="仿宋_GB2312" w:cs="仿宋_GB2312"/>
          <w:spacing w:val="6"/>
          <w:sz w:val="35"/>
          <w:szCs w:val="35"/>
        </w:rPr>
        <w:t xml:space="preserve"> </w:t>
      </w:r>
      <w:r>
        <w:rPr>
          <w:rFonts w:hint="eastAsia" w:ascii="仿宋_GB2312" w:hAnsi="仿宋_GB2312" w:eastAsia="仿宋_GB2312" w:cs="仿宋_GB2312"/>
          <w:spacing w:val="-35"/>
          <w:sz w:val="35"/>
          <w:szCs w:val="35"/>
        </w:rPr>
        <w:t>度改革要求，进一步增强公安机关录用人民</w:t>
      </w:r>
      <w:r>
        <w:rPr>
          <w:rFonts w:hint="eastAsia" w:ascii="仿宋_GB2312" w:hAnsi="仿宋_GB2312" w:eastAsia="仿宋_GB2312" w:cs="仿宋_GB2312"/>
          <w:spacing w:val="-36"/>
          <w:sz w:val="35"/>
          <w:szCs w:val="35"/>
        </w:rPr>
        <w:t>警察体能测评的针对</w:t>
      </w:r>
      <w:r>
        <w:rPr>
          <w:rFonts w:hint="eastAsia" w:ascii="仿宋_GB2312" w:hAnsi="仿宋_GB2312" w:eastAsia="仿宋_GB2312" w:cs="仿宋_GB2312"/>
          <w:sz w:val="35"/>
          <w:szCs w:val="35"/>
        </w:rPr>
        <w:t xml:space="preserve"> </w:t>
      </w:r>
      <w:r>
        <w:rPr>
          <w:rFonts w:hint="eastAsia" w:ascii="仿宋_GB2312" w:hAnsi="仿宋_GB2312" w:eastAsia="仿宋_GB2312" w:cs="仿宋_GB2312"/>
          <w:spacing w:val="-35"/>
          <w:sz w:val="35"/>
          <w:szCs w:val="35"/>
        </w:rPr>
        <w:t>性和可操作性，根据有关法律法规和政策规</w:t>
      </w:r>
      <w:r>
        <w:rPr>
          <w:rFonts w:hint="eastAsia" w:ascii="仿宋_GB2312" w:hAnsi="仿宋_GB2312" w:eastAsia="仿宋_GB2312" w:cs="仿宋_GB2312"/>
          <w:spacing w:val="-36"/>
          <w:sz w:val="35"/>
          <w:szCs w:val="35"/>
        </w:rPr>
        <w:t>定，中央组织部、公</w:t>
      </w:r>
      <w:r>
        <w:rPr>
          <w:rFonts w:hint="eastAsia" w:ascii="仿宋_GB2312" w:hAnsi="仿宋_GB2312" w:eastAsia="仿宋_GB2312" w:cs="仿宋_GB2312"/>
          <w:sz w:val="35"/>
          <w:szCs w:val="35"/>
        </w:rPr>
        <w:t xml:space="preserve"> </w:t>
      </w:r>
      <w:r>
        <w:rPr>
          <w:rFonts w:hint="eastAsia" w:ascii="仿宋_GB2312" w:hAnsi="仿宋_GB2312" w:eastAsia="仿宋_GB2312" w:cs="仿宋_GB2312"/>
          <w:spacing w:val="-29"/>
          <w:sz w:val="35"/>
          <w:szCs w:val="35"/>
        </w:rPr>
        <w:t>安部修订了《公安机关录用人民警察体能测评项目和标准》</w:t>
      </w:r>
      <w:r>
        <w:rPr>
          <w:rFonts w:hint="eastAsia" w:ascii="仿宋_GB2312" w:hAnsi="仿宋_GB2312" w:eastAsia="仿宋_GB2312" w:cs="仿宋_GB2312"/>
          <w:spacing w:val="-30"/>
          <w:sz w:val="35"/>
          <w:szCs w:val="35"/>
        </w:rPr>
        <w:t>,现</w:t>
      </w:r>
    </w:p>
    <w:p>
      <w:pPr>
        <w:spacing w:line="220" w:lineRule="auto"/>
        <w:ind w:left="359"/>
        <w:rPr>
          <w:rFonts w:hint="eastAsia" w:ascii="仿宋_GB2312" w:hAnsi="仿宋_GB2312" w:eastAsia="仿宋_GB2312" w:cs="仿宋_GB2312"/>
          <w:sz w:val="35"/>
          <w:szCs w:val="35"/>
        </w:rPr>
      </w:pPr>
      <w:r>
        <w:rPr>
          <w:rFonts w:hint="eastAsia" w:ascii="仿宋_GB2312" w:hAnsi="仿宋_GB2312" w:eastAsia="仿宋_GB2312" w:cs="仿宋_GB2312"/>
          <w:spacing w:val="-35"/>
          <w:sz w:val="35"/>
          <w:szCs w:val="35"/>
        </w:rPr>
        <w:t>印发给你们，请认真执行。</w:t>
      </w:r>
    </w:p>
    <w:p>
      <w:pPr>
        <w:spacing w:before="173" w:line="301" w:lineRule="auto"/>
        <w:ind w:left="359" w:right="467" w:firstLine="639"/>
        <w:rPr>
          <w:rFonts w:hint="eastAsia" w:ascii="仿宋_GB2312" w:hAnsi="仿宋_GB2312" w:eastAsia="仿宋_GB2312" w:cs="仿宋_GB2312"/>
          <w:sz w:val="35"/>
          <w:szCs w:val="35"/>
        </w:rPr>
      </w:pPr>
      <w:r>
        <w:rPr>
          <w:rFonts w:hint="eastAsia" w:ascii="仿宋_GB2312" w:hAnsi="仿宋_GB2312" w:eastAsia="仿宋_GB2312" w:cs="仿宋_GB2312"/>
          <w:spacing w:val="-21"/>
          <w:sz w:val="35"/>
          <w:szCs w:val="35"/>
        </w:rPr>
        <w:t>体能测评项目包括10米×4往返跑、1000米(男)/800米(女)</w:t>
      </w:r>
      <w:r>
        <w:rPr>
          <w:rFonts w:hint="eastAsia" w:ascii="仿宋_GB2312" w:hAnsi="仿宋_GB2312" w:eastAsia="仿宋_GB2312" w:cs="仿宋_GB2312"/>
          <w:spacing w:val="9"/>
          <w:sz w:val="35"/>
          <w:szCs w:val="35"/>
        </w:rPr>
        <w:t xml:space="preserve"> </w:t>
      </w:r>
      <w:r>
        <w:rPr>
          <w:rFonts w:hint="eastAsia" w:ascii="仿宋_GB2312" w:hAnsi="仿宋_GB2312" w:eastAsia="仿宋_GB2312" w:cs="仿宋_GB2312"/>
          <w:spacing w:val="-29"/>
          <w:sz w:val="35"/>
          <w:szCs w:val="35"/>
        </w:rPr>
        <w:t>跑和纵跳摸高，其中，综合管理、执法勤务职位测查全部3个项</w:t>
      </w:r>
      <w:r>
        <w:rPr>
          <w:rFonts w:hint="eastAsia" w:ascii="仿宋_GB2312" w:hAnsi="仿宋_GB2312" w:eastAsia="仿宋_GB2312" w:cs="仿宋_GB2312"/>
          <w:sz w:val="35"/>
          <w:szCs w:val="35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35"/>
          <w:szCs w:val="35"/>
        </w:rPr>
        <w:t>目，警务技术职位免予测查1000米(男)/800米(女)跑</w:t>
      </w:r>
      <w:r>
        <w:rPr>
          <w:rFonts w:hint="eastAsia" w:ascii="仿宋_GB2312" w:hAnsi="仿宋_GB2312" w:eastAsia="仿宋_GB2312" w:cs="仿宋_GB2312"/>
          <w:spacing w:val="-8"/>
          <w:sz w:val="35"/>
          <w:szCs w:val="35"/>
        </w:rPr>
        <w:t>项目。</w:t>
      </w:r>
      <w:r>
        <w:rPr>
          <w:rFonts w:hint="eastAsia" w:ascii="仿宋_GB2312" w:hAnsi="仿宋_GB2312" w:eastAsia="仿宋_GB2312" w:cs="仿宋_GB2312"/>
          <w:sz w:val="35"/>
          <w:szCs w:val="35"/>
        </w:rPr>
        <w:t xml:space="preserve"> </w:t>
      </w:r>
      <w:r>
        <w:rPr>
          <w:rFonts w:hint="eastAsia" w:ascii="仿宋_GB2312" w:hAnsi="仿宋_GB2312" w:eastAsia="仿宋_GB2312" w:cs="仿宋_GB2312"/>
          <w:spacing w:val="-36"/>
          <w:sz w:val="35"/>
          <w:szCs w:val="35"/>
        </w:rPr>
        <w:t>对专业人才紧缺难以形成竞争的特殊职位，经省级</w:t>
      </w:r>
      <w:r>
        <w:rPr>
          <w:rFonts w:hint="eastAsia" w:ascii="仿宋_GB2312" w:hAnsi="仿宋_GB2312" w:eastAsia="仿宋_GB2312" w:cs="仿宋_GB2312"/>
          <w:spacing w:val="-37"/>
          <w:sz w:val="35"/>
          <w:szCs w:val="35"/>
        </w:rPr>
        <w:t>以上公务员主</w:t>
      </w:r>
      <w:r>
        <w:rPr>
          <w:rFonts w:hint="eastAsia" w:ascii="仿宋_GB2312" w:hAnsi="仿宋_GB2312" w:eastAsia="仿宋_GB2312" w:cs="仿宋_GB2312"/>
          <w:sz w:val="35"/>
          <w:szCs w:val="35"/>
        </w:rPr>
        <w:t xml:space="preserve"> </w:t>
      </w:r>
      <w:r>
        <w:rPr>
          <w:rFonts w:hint="eastAsia" w:ascii="仿宋_GB2312" w:hAnsi="仿宋_GB2312" w:eastAsia="仿宋_GB2312" w:cs="仿宋_GB2312"/>
          <w:spacing w:val="-37"/>
          <w:sz w:val="35"/>
          <w:szCs w:val="35"/>
        </w:rPr>
        <w:t>管部门同意，可以适当放宽体能测评有关项目标准或者免予测查</w:t>
      </w:r>
      <w:r>
        <w:rPr>
          <w:rFonts w:hint="eastAsia" w:ascii="仿宋_GB2312" w:hAnsi="仿宋_GB2312" w:eastAsia="仿宋_GB2312" w:cs="仿宋_GB2312"/>
          <w:spacing w:val="14"/>
          <w:sz w:val="35"/>
          <w:szCs w:val="35"/>
        </w:rPr>
        <w:t xml:space="preserve"> </w:t>
      </w:r>
      <w:r>
        <w:rPr>
          <w:rFonts w:hint="eastAsia" w:ascii="仿宋_GB2312" w:hAnsi="仿宋_GB2312" w:eastAsia="仿宋_GB2312" w:cs="仿宋_GB2312"/>
          <w:spacing w:val="-34"/>
          <w:sz w:val="35"/>
          <w:szCs w:val="35"/>
        </w:rPr>
        <w:t>体能测评项目。凡应测项目中任意一项不达标的，即为</w:t>
      </w:r>
      <w:r>
        <w:rPr>
          <w:rFonts w:hint="eastAsia" w:ascii="仿宋_GB2312" w:hAnsi="仿宋_GB2312" w:eastAsia="仿宋_GB2312" w:cs="仿宋_GB2312"/>
          <w:spacing w:val="-35"/>
          <w:sz w:val="35"/>
          <w:szCs w:val="35"/>
        </w:rPr>
        <w:t>体能测评</w:t>
      </w:r>
    </w:p>
    <w:p>
      <w:pPr>
        <w:spacing w:line="222" w:lineRule="auto"/>
        <w:ind w:left="359"/>
        <w:rPr>
          <w:rFonts w:hint="eastAsia" w:ascii="仿宋_GB2312" w:hAnsi="仿宋_GB2312" w:eastAsia="仿宋_GB2312" w:cs="仿宋_GB2312"/>
          <w:sz w:val="35"/>
          <w:szCs w:val="35"/>
        </w:rPr>
      </w:pPr>
      <w:r>
        <w:rPr>
          <w:rFonts w:hint="eastAsia" w:ascii="仿宋_GB2312" w:hAnsi="仿宋_GB2312" w:eastAsia="仿宋_GB2312" w:cs="仿宋_GB2312"/>
          <w:spacing w:val="-31"/>
          <w:sz w:val="35"/>
          <w:szCs w:val="35"/>
        </w:rPr>
        <w:t>不合格。</w:t>
      </w:r>
    </w:p>
    <w:p>
      <w:pPr>
        <w:spacing w:before="236" w:line="221" w:lineRule="auto"/>
        <w:ind w:left="999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21"/>
          <w:sz w:val="35"/>
          <w:szCs w:val="35"/>
        </w:rPr>
        <w:t>2011年人力资源社会保障部、公安部和原国家公务员局印</w:t>
      </w:r>
    </w:p>
    <w:p>
      <w:pPr>
        <w:spacing w:line="221" w:lineRule="auto"/>
        <w:rPr>
          <w:rFonts w:ascii="仿宋" w:hAnsi="仿宋" w:eastAsia="仿宋" w:cs="仿宋"/>
          <w:sz w:val="35"/>
          <w:szCs w:val="35"/>
        </w:rPr>
        <w:sectPr>
          <w:footerReference r:id="rId5" w:type="default"/>
          <w:pgSz w:w="11920" w:h="16840"/>
          <w:pgMar w:top="1428" w:right="1050" w:bottom="1460" w:left="1160" w:header="0" w:footer="1400" w:gutter="0"/>
          <w:cols w:space="720" w:num="1"/>
        </w:sectPr>
      </w:pPr>
    </w:p>
    <w:p>
      <w:pPr>
        <w:spacing w:line="363" w:lineRule="auto"/>
        <w:rPr>
          <w:rFonts w:ascii="Arial"/>
          <w:sz w:val="21"/>
        </w:rPr>
      </w:pPr>
    </w:p>
    <w:p>
      <w:pPr>
        <w:spacing w:before="101" w:line="603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22"/>
          <w:sz w:val="31"/>
          <w:szCs w:val="31"/>
        </w:rPr>
        <w:t>发的《公安机关录用人民警察体能测评项目和标准(暂行)》同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时废止。</w:t>
      </w:r>
    </w:p>
    <w:p>
      <w:pPr>
        <w:spacing w:line="319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before="101" w:line="570" w:lineRule="exact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position w:val="19"/>
          <w:sz w:val="31"/>
          <w:szCs w:val="31"/>
        </w:rPr>
        <w:t>附件：1.公安机关录用人民警察体能测评项目和标准</w:t>
      </w:r>
    </w:p>
    <w:p>
      <w:pPr>
        <w:spacing w:before="1" w:line="221" w:lineRule="auto"/>
        <w:ind w:left="15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2.公安机关录用人民警察体能测评实施规则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101" w:line="222" w:lineRule="auto"/>
        <w:ind w:left="1250"/>
        <w:rPr>
          <w:rFonts w:ascii="仿宋" w:hAnsi="仿宋" w:eastAsia="仿宋" w:cs="仿宋"/>
          <w:sz w:val="31"/>
          <w:szCs w:val="31"/>
        </w:rPr>
      </w:pPr>
      <w:r>
        <w:pict>
          <v:shape id="_x0000_s1026" o:spid="_x0000_s1026" o:spt="202" type="#_x0000_t202" style="position:absolute;left:0pt;margin-left:269.5pt;margin-top:1.05pt;height:20.7pt;width:84.6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2" w:lineRule="auto"/>
                    <w:ind w:left="20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仿宋" w:hAnsi="仿宋" w:eastAsia="仿宋" w:cs="仿宋"/>
                      <w:spacing w:val="20"/>
                      <w:sz w:val="31"/>
                      <w:szCs w:val="31"/>
                    </w:rPr>
                    <w:t>公安部办公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946150</wp:posOffset>
            </wp:positionH>
            <wp:positionV relativeFrom="paragraph">
              <wp:posOffset>-907415</wp:posOffset>
            </wp:positionV>
            <wp:extent cx="1568450" cy="15811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68489" cy="15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11"/>
          <w:sz w:val="31"/>
          <w:szCs w:val="31"/>
        </w:rPr>
        <w:t>中共中央组织部办公厅</w:t>
      </w:r>
    </w:p>
    <w:p>
      <w:pPr>
        <w:spacing w:before="167" w:line="222" w:lineRule="auto"/>
        <w:ind w:left="5189"/>
        <w:rPr>
          <w:rFonts w:ascii="仿宋" w:hAnsi="仿宋" w:eastAsia="仿宋" w:cs="仿宋"/>
          <w:sz w:val="31"/>
          <w:szCs w:val="3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-1176020</wp:posOffset>
            </wp:positionV>
            <wp:extent cx="1676400" cy="1657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76426" cy="165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47"/>
          <w:sz w:val="31"/>
          <w:szCs w:val="31"/>
        </w:rPr>
        <w:t>2024年2月28日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20" w:h="16840"/>
          <w:pgMar w:top="1431" w:right="1677" w:bottom="2125" w:left="1479" w:header="0" w:footer="1877" w:gutter="0"/>
          <w:cols w:space="720" w:num="1"/>
        </w:sectPr>
      </w:pPr>
    </w:p>
    <w:p>
      <w:pPr>
        <w:spacing w:line="366" w:lineRule="auto"/>
        <w:rPr>
          <w:rFonts w:ascii="Arial"/>
          <w:sz w:val="21"/>
        </w:rPr>
      </w:pPr>
    </w:p>
    <w:p>
      <w:pPr>
        <w:spacing w:before="101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附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件</w:t>
      </w:r>
      <w:r>
        <w:rPr>
          <w:rFonts w:ascii="黑体" w:hAnsi="黑体" w:eastAsia="黑体" w:cs="黑体"/>
          <w:spacing w:val="-5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1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pStyle w:val="2"/>
        <w:spacing w:before="137" w:line="593" w:lineRule="exact"/>
        <w:ind w:left="1491"/>
        <w:rPr>
          <w:sz w:val="42"/>
          <w:szCs w:val="42"/>
        </w:rPr>
      </w:pPr>
      <w:r>
        <w:rPr>
          <w:b/>
          <w:bCs/>
          <w:spacing w:val="-5"/>
          <w:position w:val="11"/>
          <w:sz w:val="42"/>
          <w:szCs w:val="42"/>
        </w:rPr>
        <w:t>公安机关录用人民警察体能测评</w:t>
      </w:r>
    </w:p>
    <w:p>
      <w:pPr>
        <w:pStyle w:val="2"/>
        <w:spacing w:line="220" w:lineRule="auto"/>
        <w:ind w:left="3361"/>
        <w:rPr>
          <w:sz w:val="42"/>
          <w:szCs w:val="42"/>
        </w:rPr>
      </w:pPr>
      <w:r>
        <w:rPr>
          <w:b/>
          <w:bCs/>
          <w:spacing w:val="-5"/>
          <w:sz w:val="42"/>
          <w:szCs w:val="42"/>
        </w:rPr>
        <w:t>项目和标准</w:t>
      </w: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before="100" w:line="221" w:lineRule="auto"/>
        <w:ind w:left="7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4"/>
          <w:sz w:val="31"/>
          <w:szCs w:val="31"/>
        </w:rPr>
        <w:t>(</w:t>
      </w:r>
      <w:r>
        <w:rPr>
          <w:rFonts w:ascii="黑体" w:hAnsi="黑体" w:eastAsia="黑体" w:cs="黑体"/>
          <w:spacing w:val="-8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14"/>
          <w:sz w:val="31"/>
          <w:szCs w:val="31"/>
        </w:rPr>
        <w:t>一)男子组</w:t>
      </w:r>
    </w:p>
    <w:p>
      <w:pPr>
        <w:spacing w:line="108" w:lineRule="exact"/>
      </w:pPr>
    </w:p>
    <w:tbl>
      <w:tblPr>
        <w:tblStyle w:val="5"/>
        <w:tblW w:w="7270" w:type="dxa"/>
        <w:tblInd w:w="7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2"/>
        <w:gridCol w:w="2437"/>
        <w:gridCol w:w="24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392" w:type="dxa"/>
            <w:vMerge w:val="restart"/>
            <w:tcBorders>
              <w:bottom w:val="nil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0" w:line="220" w:lineRule="auto"/>
              <w:ind w:left="875"/>
            </w:pPr>
            <w:r>
              <w:rPr>
                <w:spacing w:val="-9"/>
              </w:rPr>
              <w:t>项 目</w:t>
            </w:r>
          </w:p>
        </w:tc>
        <w:tc>
          <w:tcPr>
            <w:tcW w:w="4878" w:type="dxa"/>
            <w:gridSpan w:val="2"/>
            <w:vAlign w:val="top"/>
          </w:tcPr>
          <w:p>
            <w:pPr>
              <w:pStyle w:val="6"/>
              <w:spacing w:before="138" w:line="220" w:lineRule="auto"/>
              <w:ind w:left="1963"/>
            </w:pPr>
            <w:r>
              <w:rPr>
                <w:spacing w:val="-7"/>
              </w:rPr>
              <w:t>标</w:t>
            </w:r>
            <w:r>
              <w:rPr>
                <w:spacing w:val="21"/>
              </w:rPr>
              <w:t xml:space="preserve">  </w:t>
            </w:r>
            <w:r>
              <w:rPr>
                <w:spacing w:val="-7"/>
              </w:rPr>
              <w:t>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3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7" w:type="dxa"/>
            <w:vAlign w:val="top"/>
          </w:tcPr>
          <w:p>
            <w:pPr>
              <w:pStyle w:val="6"/>
              <w:spacing w:before="134" w:line="219" w:lineRule="auto"/>
              <w:ind w:left="283"/>
            </w:pPr>
            <w:r>
              <w:rPr>
                <w:spacing w:val="2"/>
              </w:rPr>
              <w:t>30岁(含)以下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34" w:line="219" w:lineRule="auto"/>
              <w:ind w:left="116"/>
            </w:pPr>
            <w:r>
              <w:rPr>
                <w:spacing w:val="44"/>
              </w:rPr>
              <w:t>31岁(含)以上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392" w:type="dxa"/>
            <w:vAlign w:val="top"/>
          </w:tcPr>
          <w:p>
            <w:pPr>
              <w:pStyle w:val="6"/>
              <w:spacing w:before="146" w:line="219" w:lineRule="auto"/>
              <w:ind w:left="175"/>
            </w:pPr>
            <w:r>
              <w:rPr>
                <w:spacing w:val="2"/>
              </w:rPr>
              <w:t>10米×4往返跑</w:t>
            </w:r>
          </w:p>
        </w:tc>
        <w:tc>
          <w:tcPr>
            <w:tcW w:w="2437" w:type="dxa"/>
            <w:vAlign w:val="top"/>
          </w:tcPr>
          <w:p>
            <w:pPr>
              <w:pStyle w:val="6"/>
              <w:spacing w:before="155" w:line="224" w:lineRule="auto"/>
              <w:ind w:left="663"/>
              <w:rPr>
                <w:rFonts w:hint="eastAsia" w:eastAsia="宋体"/>
                <w:lang w:eastAsia="zh-CN"/>
              </w:rPr>
            </w:pPr>
            <w:r>
              <w:rPr>
                <w:spacing w:val="-6"/>
              </w:rPr>
              <w:t>≤13”</w:t>
            </w:r>
            <w:r>
              <w:rPr>
                <w:rFonts w:hint="eastAsia"/>
                <w:spacing w:val="-6"/>
                <w:lang w:val="en-US" w:eastAsia="zh-CN"/>
              </w:rPr>
              <w:t>1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74" w:line="236" w:lineRule="auto"/>
              <w:ind w:left="746"/>
            </w:pPr>
            <w:r>
              <w:rPr>
                <w:spacing w:val="-6"/>
              </w:rPr>
              <w:t>≤13"4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392" w:type="dxa"/>
            <w:vAlign w:val="top"/>
          </w:tcPr>
          <w:p>
            <w:pPr>
              <w:pStyle w:val="6"/>
              <w:spacing w:before="148" w:line="219" w:lineRule="auto"/>
              <w:ind w:left="565"/>
            </w:pPr>
            <w:r>
              <w:rPr>
                <w:spacing w:val="2"/>
              </w:rPr>
              <w:t>1000米跑</w:t>
            </w:r>
          </w:p>
        </w:tc>
        <w:tc>
          <w:tcPr>
            <w:tcW w:w="2437" w:type="dxa"/>
            <w:vAlign w:val="top"/>
          </w:tcPr>
          <w:p>
            <w:pPr>
              <w:pStyle w:val="6"/>
              <w:spacing w:before="180" w:line="231" w:lineRule="auto"/>
              <w:ind w:left="743"/>
            </w:pPr>
            <w:r>
              <w:rPr>
                <w:spacing w:val="-3"/>
              </w:rPr>
              <w:t>&lt;4'25"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76" w:line="233" w:lineRule="auto"/>
              <w:ind w:left="596"/>
            </w:pPr>
            <w:r>
              <w:rPr>
                <w:spacing w:val="20"/>
              </w:rPr>
              <w:t>≤4'35”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392" w:type="dxa"/>
            <w:vAlign w:val="top"/>
          </w:tcPr>
          <w:p>
            <w:pPr>
              <w:pStyle w:val="6"/>
              <w:spacing w:before="161" w:line="219" w:lineRule="auto"/>
              <w:ind w:left="565"/>
            </w:pPr>
            <w:r>
              <w:rPr>
                <w:spacing w:val="3"/>
              </w:rPr>
              <w:t>纵跳摸高</w:t>
            </w:r>
          </w:p>
        </w:tc>
        <w:tc>
          <w:tcPr>
            <w:tcW w:w="4878" w:type="dxa"/>
            <w:gridSpan w:val="2"/>
            <w:vAlign w:val="top"/>
          </w:tcPr>
          <w:p>
            <w:pPr>
              <w:pStyle w:val="6"/>
              <w:spacing w:before="161" w:line="219" w:lineRule="auto"/>
              <w:ind w:left="1813"/>
            </w:pPr>
            <w:r>
              <w:rPr>
                <w:spacing w:val="2"/>
              </w:rPr>
              <w:t>&gt;265厘米</w:t>
            </w:r>
          </w:p>
        </w:tc>
      </w:tr>
    </w:tbl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101" w:line="222" w:lineRule="auto"/>
        <w:ind w:left="7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2"/>
          <w:sz w:val="31"/>
          <w:szCs w:val="31"/>
        </w:rPr>
        <w:t>(二)女子组</w:t>
      </w:r>
    </w:p>
    <w:p>
      <w:pPr>
        <w:spacing w:line="114" w:lineRule="exact"/>
      </w:pPr>
    </w:p>
    <w:tbl>
      <w:tblPr>
        <w:tblStyle w:val="5"/>
        <w:tblW w:w="7259" w:type="dxa"/>
        <w:tblInd w:w="7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1"/>
        <w:gridCol w:w="2427"/>
        <w:gridCol w:w="24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391" w:type="dxa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20" w:lineRule="auto"/>
              <w:ind w:left="864"/>
              <w:rPr>
                <w:sz w:val="32"/>
                <w:szCs w:val="32"/>
              </w:rPr>
            </w:pPr>
            <w:r>
              <w:rPr>
                <w:spacing w:val="-9"/>
                <w:sz w:val="32"/>
                <w:szCs w:val="32"/>
              </w:rPr>
              <w:t>项 目</w:t>
            </w:r>
          </w:p>
        </w:tc>
        <w:tc>
          <w:tcPr>
            <w:tcW w:w="4868" w:type="dxa"/>
            <w:gridSpan w:val="2"/>
            <w:vAlign w:val="top"/>
          </w:tcPr>
          <w:p>
            <w:pPr>
              <w:pStyle w:val="6"/>
              <w:spacing w:before="139" w:line="220" w:lineRule="auto"/>
              <w:ind w:left="2024"/>
              <w:rPr>
                <w:sz w:val="32"/>
                <w:szCs w:val="32"/>
              </w:rPr>
            </w:pPr>
            <w:r>
              <w:rPr>
                <w:spacing w:val="-7"/>
                <w:sz w:val="32"/>
                <w:szCs w:val="32"/>
              </w:rPr>
              <w:t>标</w:t>
            </w:r>
            <w:r>
              <w:rPr>
                <w:spacing w:val="43"/>
                <w:sz w:val="32"/>
                <w:szCs w:val="32"/>
              </w:rPr>
              <w:t xml:space="preserve"> </w:t>
            </w:r>
            <w:r>
              <w:rPr>
                <w:spacing w:val="-7"/>
                <w:sz w:val="32"/>
                <w:szCs w:val="32"/>
              </w:rPr>
              <w:t>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3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top"/>
          </w:tcPr>
          <w:p>
            <w:pPr>
              <w:pStyle w:val="6"/>
              <w:spacing w:before="125" w:line="219" w:lineRule="auto"/>
              <w:ind w:left="243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30岁(含)以下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25" w:line="219" w:lineRule="auto"/>
              <w:ind w:left="257"/>
              <w:rPr>
                <w:sz w:val="32"/>
                <w:szCs w:val="32"/>
              </w:rPr>
            </w:pPr>
            <w:r>
              <w:rPr>
                <w:spacing w:val="1"/>
                <w:sz w:val="32"/>
                <w:szCs w:val="32"/>
              </w:rPr>
              <w:t>31岁(含)以上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391" w:type="dxa"/>
            <w:vAlign w:val="top"/>
          </w:tcPr>
          <w:p>
            <w:pPr>
              <w:pStyle w:val="6"/>
              <w:spacing w:before="147" w:line="219" w:lineRule="auto"/>
              <w:ind w:left="145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10米×4往返跑</w:t>
            </w:r>
          </w:p>
        </w:tc>
        <w:tc>
          <w:tcPr>
            <w:tcW w:w="2427" w:type="dxa"/>
            <w:vAlign w:val="top"/>
          </w:tcPr>
          <w:p>
            <w:pPr>
              <w:pStyle w:val="6"/>
              <w:spacing w:before="175" w:line="232" w:lineRule="auto"/>
              <w:ind w:left="723"/>
              <w:rPr>
                <w:sz w:val="32"/>
                <w:szCs w:val="32"/>
              </w:rPr>
            </w:pPr>
            <w:r>
              <w:rPr>
                <w:spacing w:val="-6"/>
                <w:sz w:val="32"/>
                <w:szCs w:val="32"/>
              </w:rPr>
              <w:t>≤14"1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75" w:line="232" w:lineRule="auto"/>
              <w:ind w:left="737"/>
              <w:rPr>
                <w:sz w:val="32"/>
                <w:szCs w:val="32"/>
              </w:rPr>
            </w:pPr>
            <w:r>
              <w:rPr>
                <w:spacing w:val="-6"/>
                <w:sz w:val="32"/>
                <w:szCs w:val="32"/>
              </w:rPr>
              <w:t>≤14"4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391" w:type="dxa"/>
            <w:vAlign w:val="top"/>
          </w:tcPr>
          <w:p>
            <w:pPr>
              <w:pStyle w:val="6"/>
              <w:spacing w:before="149" w:line="219" w:lineRule="auto"/>
              <w:ind w:left="625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800米跑</w:t>
            </w:r>
          </w:p>
        </w:tc>
        <w:tc>
          <w:tcPr>
            <w:tcW w:w="2427" w:type="dxa"/>
            <w:vAlign w:val="top"/>
          </w:tcPr>
          <w:p>
            <w:pPr>
              <w:pStyle w:val="6"/>
              <w:spacing w:before="177" w:line="231" w:lineRule="auto"/>
              <w:ind w:left="644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≤4'20"</w:t>
            </w:r>
          </w:p>
        </w:tc>
        <w:tc>
          <w:tcPr>
            <w:tcW w:w="2441" w:type="dxa"/>
            <w:vAlign w:val="top"/>
          </w:tcPr>
          <w:p>
            <w:pPr>
              <w:pStyle w:val="6"/>
              <w:spacing w:before="181" w:line="229" w:lineRule="auto"/>
              <w:ind w:left="656"/>
              <w:rPr>
                <w:sz w:val="32"/>
                <w:szCs w:val="32"/>
              </w:rPr>
            </w:pPr>
            <w:r>
              <w:rPr>
                <w:spacing w:val="23"/>
                <w:sz w:val="32"/>
                <w:szCs w:val="32"/>
              </w:rPr>
              <w:t>&lt;4'30”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2391" w:type="dxa"/>
            <w:vAlign w:val="top"/>
          </w:tcPr>
          <w:p>
            <w:pPr>
              <w:pStyle w:val="6"/>
              <w:spacing w:before="151" w:line="219" w:lineRule="auto"/>
              <w:ind w:left="545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纵跳摸高</w:t>
            </w:r>
          </w:p>
        </w:tc>
        <w:tc>
          <w:tcPr>
            <w:tcW w:w="4868" w:type="dxa"/>
            <w:gridSpan w:val="2"/>
            <w:vAlign w:val="top"/>
          </w:tcPr>
          <w:p>
            <w:pPr>
              <w:pStyle w:val="6"/>
              <w:spacing w:before="151" w:line="219" w:lineRule="auto"/>
              <w:ind w:left="1703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≥230厘米</w:t>
            </w:r>
          </w:p>
        </w:tc>
      </w:tr>
    </w:tbl>
    <w:p>
      <w:pPr>
        <w:spacing w:line="303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spacing w:before="101" w:line="222" w:lineRule="auto"/>
        <w:ind w:left="729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备注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：</w:t>
      </w:r>
      <w:r>
        <w:rPr>
          <w:rFonts w:ascii="仿宋" w:hAnsi="仿宋" w:eastAsia="仿宋" w:cs="仿宋"/>
          <w:spacing w:val="4"/>
          <w:sz w:val="31"/>
          <w:szCs w:val="31"/>
        </w:rPr>
        <w:t>年龄计算时间截止到参加体能测评当月。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2100" w:h="16970"/>
          <w:pgMar w:top="1442" w:right="1815" w:bottom="2124" w:left="1614" w:header="0" w:footer="1906" w:gutter="0"/>
          <w:cols w:space="720" w:num="1"/>
        </w:sectPr>
      </w:pPr>
    </w:p>
    <w:p>
      <w:pPr>
        <w:spacing w:line="457" w:lineRule="auto"/>
        <w:rPr>
          <w:rFonts w:ascii="Arial"/>
          <w:sz w:val="21"/>
        </w:rPr>
      </w:pPr>
      <w:r>
        <w:pict>
          <v:rect id="_x0000_s1027" o:spid="_x0000_s1027" o:spt="1" style="position:absolute;left:0pt;margin-left:77.95pt;margin-top:746.5pt;height:0.5pt;width:37pt;mso-position-horizontal-relative:page;mso-position-vertical-relative:page;z-index:25166233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101" w:line="224" w:lineRule="auto"/>
        <w:ind w:left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8"/>
          <w:sz w:val="31"/>
          <w:szCs w:val="31"/>
        </w:rPr>
        <w:t>附件2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2"/>
        <w:spacing w:before="140" w:line="219" w:lineRule="auto"/>
        <w:ind w:left="506"/>
        <w:rPr>
          <w:sz w:val="43"/>
          <w:szCs w:val="43"/>
        </w:rPr>
      </w:pPr>
      <w:r>
        <w:rPr>
          <w:b/>
          <w:bCs/>
          <w:spacing w:val="2"/>
          <w:sz w:val="43"/>
          <w:szCs w:val="43"/>
        </w:rPr>
        <w:t>公安机关录用人民警察体能测评实施规则</w:t>
      </w:r>
    </w:p>
    <w:p>
      <w:pPr>
        <w:spacing w:line="312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spacing w:before="101" w:line="222" w:lineRule="auto"/>
        <w:ind w:left="6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一、10米×4往返跑</w:t>
      </w:r>
    </w:p>
    <w:p>
      <w:pPr>
        <w:pStyle w:val="2"/>
        <w:spacing w:before="181" w:line="353" w:lineRule="auto"/>
        <w:ind w:right="9" w:firstLine="6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场地器材：场地为10米长的直线跑道，在跑道的两端各划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一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条5</w:t>
      </w:r>
      <w:r>
        <w:rPr>
          <w:rFonts w:ascii="Times New Roman" w:hAnsi="Times New Roman" w:eastAsia="Times New Roman" w:cs="Times New Roman"/>
          <w:sz w:val="31"/>
          <w:szCs w:val="31"/>
        </w:rPr>
        <w:t>cm</w:t>
      </w:r>
      <w:r>
        <w:rPr>
          <w:rFonts w:ascii="Times New Roman" w:hAnsi="Times New Roman" w:eastAsia="Times New Roman" w:cs="Times New Roman"/>
          <w:spacing w:val="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宽直线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(S1  </w:t>
      </w:r>
      <w:r>
        <w:rPr>
          <w:rFonts w:ascii="仿宋" w:hAnsi="仿宋" w:eastAsia="仿宋" w:cs="仿宋"/>
          <w:spacing w:val="8"/>
          <w:sz w:val="31"/>
          <w:szCs w:val="31"/>
        </w:rPr>
        <w:t>和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S2),   </w:t>
      </w:r>
      <w:r>
        <w:rPr>
          <w:rFonts w:ascii="仿宋" w:hAnsi="仿宋" w:eastAsia="仿宋" w:cs="仿宋"/>
          <w:spacing w:val="8"/>
          <w:sz w:val="31"/>
          <w:szCs w:val="31"/>
        </w:rPr>
        <w:t>将木块(10</w:t>
      </w:r>
      <w:r>
        <w:rPr>
          <w:rFonts w:ascii="Times New Roman" w:hAnsi="Times New Roman" w:eastAsia="Times New Roman" w:cs="Times New Roman"/>
          <w:sz w:val="31"/>
          <w:szCs w:val="31"/>
        </w:rPr>
        <w:t>cm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×5</w:t>
      </w:r>
      <w:r>
        <w:rPr>
          <w:rFonts w:ascii="Times New Roman" w:hAnsi="Times New Roman" w:eastAsia="Times New Roman" w:cs="Times New Roman"/>
          <w:sz w:val="31"/>
          <w:szCs w:val="31"/>
        </w:rPr>
        <w:t>cm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×5</w:t>
      </w:r>
      <w:r>
        <w:rPr>
          <w:rFonts w:ascii="Times New Roman" w:hAnsi="Times New Roman" w:eastAsia="Times New Roman" w:cs="Times New Roman"/>
          <w:sz w:val="31"/>
          <w:szCs w:val="31"/>
        </w:rPr>
        <w:t>cm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)   </w:t>
      </w:r>
      <w:r>
        <w:rPr>
          <w:rFonts w:ascii="仿宋" w:hAnsi="仿宋" w:eastAsia="仿宋" w:cs="仿宋"/>
          <w:spacing w:val="8"/>
          <w:sz w:val="31"/>
          <w:szCs w:val="31"/>
        </w:rPr>
        <w:t>按每道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3块竖立摆放(其中2块放在</w:t>
      </w:r>
      <w:r>
        <w:rPr>
          <w:spacing w:val="25"/>
          <w:sz w:val="31"/>
          <w:szCs w:val="31"/>
        </w:rPr>
        <w:t>S2</w:t>
      </w:r>
      <w:r>
        <w:rPr>
          <w:spacing w:val="-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线上，1块放在</w:t>
      </w:r>
      <w:r>
        <w:rPr>
          <w:spacing w:val="25"/>
          <w:sz w:val="31"/>
          <w:szCs w:val="31"/>
        </w:rPr>
        <w:t xml:space="preserve">S1 </w:t>
      </w:r>
      <w:r>
        <w:rPr>
          <w:rFonts w:ascii="仿宋" w:hAnsi="仿宋" w:eastAsia="仿宋" w:cs="仿宋"/>
          <w:spacing w:val="25"/>
          <w:sz w:val="31"/>
          <w:szCs w:val="31"/>
        </w:rPr>
        <w:t>线上),秒表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若干块。</w:t>
      </w:r>
    </w:p>
    <w:p>
      <w:pPr>
        <w:spacing w:line="171" w:lineRule="exact"/>
      </w:pPr>
    </w:p>
    <w:p>
      <w:pPr>
        <w:spacing w:line="171" w:lineRule="exact"/>
        <w:sectPr>
          <w:footerReference r:id="rId8" w:type="default"/>
          <w:pgSz w:w="11920" w:h="16840"/>
          <w:pgMar w:top="1431" w:right="1574" w:bottom="400" w:left="1520" w:header="0" w:footer="0" w:gutter="0"/>
          <w:cols w:equalWidth="0" w:num="1">
            <w:col w:w="8826"/>
          </w:cols>
        </w:sectPr>
      </w:pPr>
    </w:p>
    <w:p>
      <w:pPr>
        <w:spacing w:before="1" w:line="221" w:lineRule="auto"/>
        <w:ind w:right="36"/>
        <w:jc w:val="right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7"/>
          <w:sz w:val="31"/>
          <w:szCs w:val="31"/>
        </w:rPr>
        <w:t>场地图示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01" w:line="221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标志物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58" w:lineRule="auto"/>
        <w:rPr>
          <w:rFonts w:ascii="Arial"/>
          <w:sz w:val="21"/>
        </w:rPr>
      </w:pPr>
    </w:p>
    <w:p>
      <w:pPr>
        <w:spacing w:line="359" w:lineRule="auto"/>
        <w:rPr>
          <w:rFonts w:ascii="Arial"/>
          <w:sz w:val="21"/>
        </w:rPr>
      </w:pPr>
    </w:p>
    <w:p>
      <w:pPr>
        <w:spacing w:line="2900" w:lineRule="exact"/>
      </w:pPr>
      <w:r>
        <w:rPr>
          <w:position w:val="-58"/>
        </w:rPr>
        <w:drawing>
          <wp:inline distT="0" distB="0" distL="0" distR="0">
            <wp:extent cx="2425700" cy="18415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25701" cy="184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0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标志物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type w:val="continuous"/>
          <w:pgSz w:w="11920" w:h="16840"/>
          <w:pgMar w:top="1431" w:right="1574" w:bottom="400" w:left="1520" w:header="0" w:footer="0" w:gutter="0"/>
          <w:cols w:equalWidth="0" w:num="3">
            <w:col w:w="1953" w:space="67"/>
            <w:col w:w="3821" w:space="89"/>
            <w:col w:w="2896"/>
          </w:cols>
        </w:sectPr>
      </w:pPr>
    </w:p>
    <w:p>
      <w:pPr>
        <w:spacing w:before="302" w:line="353" w:lineRule="auto"/>
        <w:ind w:firstLine="6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组测方法：发令员、计时员、监督员、成绩记录员若干名。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按组别进行测试，每人最多可测2次，1次测评</w:t>
      </w:r>
      <w:r>
        <w:rPr>
          <w:rFonts w:ascii="仿宋" w:hAnsi="仿宋" w:eastAsia="仿宋" w:cs="仿宋"/>
          <w:spacing w:val="15"/>
          <w:sz w:val="31"/>
          <w:szCs w:val="31"/>
        </w:rPr>
        <w:t>达标，即视为该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项目测评合格。成绩以“秒”为单位，保留1位</w:t>
      </w:r>
      <w:r>
        <w:rPr>
          <w:rFonts w:ascii="仿宋" w:hAnsi="仿宋" w:eastAsia="仿宋" w:cs="仿宋"/>
          <w:spacing w:val="3"/>
          <w:sz w:val="31"/>
          <w:szCs w:val="31"/>
        </w:rPr>
        <w:t>小数，第2位小数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9"/>
          <w:sz w:val="31"/>
          <w:szCs w:val="31"/>
        </w:rPr>
        <w:t>非“0”时则进1。</w:t>
      </w:r>
    </w:p>
    <w:p>
      <w:pPr>
        <w:pStyle w:val="2"/>
        <w:spacing w:before="193" w:line="590" w:lineRule="exact"/>
        <w:ind w:right="55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0"/>
          <w:sz w:val="31"/>
          <w:szCs w:val="31"/>
        </w:rPr>
        <w:t>动作要求：受测试者采用站立式起跑，听到发令后从</w:t>
      </w:r>
      <w:r>
        <w:rPr>
          <w:spacing w:val="8"/>
          <w:position w:val="20"/>
          <w:sz w:val="31"/>
          <w:szCs w:val="31"/>
        </w:rPr>
        <w:t xml:space="preserve">S1 </w:t>
      </w:r>
      <w:r>
        <w:rPr>
          <w:rFonts w:ascii="仿宋" w:hAnsi="仿宋" w:eastAsia="仿宋" w:cs="仿宋"/>
          <w:spacing w:val="8"/>
          <w:position w:val="20"/>
          <w:sz w:val="31"/>
          <w:szCs w:val="31"/>
        </w:rPr>
        <w:t>线</w:t>
      </w:r>
    </w:p>
    <w:p>
      <w:pPr>
        <w:pStyle w:val="2"/>
        <w:spacing w:before="2" w:line="188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外跑到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S2</w:t>
      </w:r>
      <w:r>
        <w:rPr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线前(脚不得踩线)用手将竖立的木块推倒后折返，</w:t>
      </w:r>
    </w:p>
    <w:p>
      <w:pPr>
        <w:spacing w:line="188" w:lineRule="auto"/>
        <w:rPr>
          <w:rFonts w:ascii="仿宋" w:hAnsi="仿宋" w:eastAsia="仿宋" w:cs="仿宋"/>
          <w:sz w:val="31"/>
          <w:szCs w:val="31"/>
        </w:rPr>
        <w:sectPr>
          <w:type w:val="continuous"/>
          <w:pgSz w:w="11920" w:h="16840"/>
          <w:pgMar w:top="1431" w:right="1574" w:bottom="400" w:left="1520" w:header="0" w:footer="0" w:gutter="0"/>
          <w:cols w:equalWidth="0" w:num="1">
            <w:col w:w="8826"/>
          </w:cols>
        </w:sectPr>
      </w:pPr>
    </w:p>
    <w:p>
      <w:pPr>
        <w:spacing w:line="314" w:lineRule="auto"/>
        <w:rPr>
          <w:rFonts w:ascii="Arial"/>
          <w:sz w:val="21"/>
        </w:rPr>
      </w:pPr>
    </w:p>
    <w:p>
      <w:pPr>
        <w:pStyle w:val="2"/>
        <w:spacing w:before="100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往返跑2次，每次推倒1个木块，第2次返回时冲出</w:t>
      </w:r>
      <w:r>
        <w:rPr>
          <w:spacing w:val="26"/>
          <w:sz w:val="31"/>
          <w:szCs w:val="31"/>
        </w:rPr>
        <w:t>S1</w:t>
      </w:r>
      <w:r>
        <w:rPr>
          <w:spacing w:val="-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线。</w:t>
      </w:r>
    </w:p>
    <w:p>
      <w:pPr>
        <w:spacing w:before="219" w:line="590" w:lineRule="exact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0"/>
          <w:sz w:val="31"/>
          <w:szCs w:val="31"/>
        </w:rPr>
        <w:t>注意事项：测试时有以下任一情况，不计取成绩：</w:t>
      </w:r>
    </w:p>
    <w:p>
      <w:pPr>
        <w:spacing w:line="222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1.出发时抢跑；</w:t>
      </w:r>
    </w:p>
    <w:p>
      <w:pPr>
        <w:spacing w:before="183" w:line="611" w:lineRule="exact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position w:val="22"/>
          <w:sz w:val="31"/>
          <w:szCs w:val="31"/>
        </w:rPr>
        <w:t>2.折返时脚踩</w:t>
      </w:r>
      <w:r>
        <w:rPr>
          <w:rFonts w:ascii="仿宋" w:hAnsi="仿宋" w:eastAsia="仿宋" w:cs="仿宋"/>
          <w:spacing w:val="-57"/>
          <w:position w:val="2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8"/>
          <w:position w:val="22"/>
          <w:sz w:val="31"/>
          <w:szCs w:val="31"/>
        </w:rPr>
        <w:t xml:space="preserve">S1 </w:t>
      </w:r>
      <w:r>
        <w:rPr>
          <w:rFonts w:ascii="仿宋" w:hAnsi="仿宋" w:eastAsia="仿宋" w:cs="仿宋"/>
          <w:spacing w:val="-8"/>
          <w:position w:val="22"/>
          <w:sz w:val="31"/>
          <w:szCs w:val="31"/>
        </w:rPr>
        <w:t xml:space="preserve">或 </w:t>
      </w:r>
      <w:r>
        <w:rPr>
          <w:rFonts w:ascii="Times New Roman" w:hAnsi="Times New Roman" w:eastAsia="Times New Roman" w:cs="Times New Roman"/>
          <w:spacing w:val="-8"/>
          <w:position w:val="22"/>
          <w:sz w:val="31"/>
          <w:szCs w:val="31"/>
        </w:rPr>
        <w:t>S2</w:t>
      </w:r>
      <w:r>
        <w:rPr>
          <w:rFonts w:ascii="Times New Roman" w:hAnsi="Times New Roman" w:eastAsia="Times New Roman" w:cs="Times New Roman"/>
          <w:spacing w:val="35"/>
          <w:position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position w:val="22"/>
          <w:sz w:val="31"/>
          <w:szCs w:val="31"/>
        </w:rPr>
        <w:t>线；</w:t>
      </w:r>
    </w:p>
    <w:p>
      <w:pPr>
        <w:spacing w:before="1" w:line="220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3.折返时未推倒木块。</w:t>
      </w:r>
    </w:p>
    <w:p>
      <w:pPr>
        <w:spacing w:before="187" w:line="221" w:lineRule="auto"/>
        <w:ind w:left="63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4"/>
          <w:sz w:val="31"/>
          <w:szCs w:val="31"/>
        </w:rPr>
        <w:t>二、</w:t>
      </w:r>
      <w:r>
        <w:rPr>
          <w:rFonts w:ascii="黑体" w:hAnsi="黑体" w:eastAsia="黑体" w:cs="黑体"/>
          <w:spacing w:val="-49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14"/>
          <w:sz w:val="31"/>
          <w:szCs w:val="31"/>
        </w:rPr>
        <w:t>男子1000米跑、女子800米跑</w:t>
      </w:r>
    </w:p>
    <w:p>
      <w:pPr>
        <w:spacing w:before="203" w:line="600" w:lineRule="exact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position w:val="21"/>
          <w:sz w:val="31"/>
          <w:szCs w:val="31"/>
        </w:rPr>
        <w:t>场地器材：400米标准田径场，发令枪、发令旗、秒表、号</w:t>
      </w:r>
    </w:p>
    <w:p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码标识若干。</w:t>
      </w:r>
    </w:p>
    <w:p>
      <w:pPr>
        <w:spacing w:before="180" w:line="346" w:lineRule="auto"/>
        <w:ind w:right="601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组测方法：发令员、计时员、弯道检查员、监督员、成绩记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录员若干名。按组别进行测试，每人最多可测1次</w:t>
      </w:r>
      <w:r>
        <w:rPr>
          <w:rFonts w:ascii="仿宋" w:hAnsi="仿宋" w:eastAsia="仿宋" w:cs="仿宋"/>
          <w:spacing w:val="9"/>
          <w:sz w:val="31"/>
          <w:szCs w:val="31"/>
        </w:rPr>
        <w:t>。计时员看到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发令信号计时开始，当受测试者躯干越过终点线时停表。计时员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准确计时，记录员负责登记每人成绩。成绩以“分+秒”为单位，</w:t>
      </w:r>
    </w:p>
    <w:p>
      <w:pPr>
        <w:spacing w:before="2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不保留小数位，小数位非“0”时则进1。</w:t>
      </w:r>
    </w:p>
    <w:p>
      <w:pPr>
        <w:spacing w:before="197" w:line="359" w:lineRule="auto"/>
        <w:ind w:right="582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动作要求：受测试者统一采用站立式起跑姿势，在起跑线外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听到或看到发令信号时开始起跑，跑完相应距离越过终点线</w:t>
      </w:r>
      <w:r>
        <w:rPr>
          <w:rFonts w:ascii="仿宋" w:hAnsi="仿宋" w:eastAsia="仿宋" w:cs="仿宋"/>
          <w:spacing w:val="4"/>
          <w:sz w:val="31"/>
          <w:szCs w:val="31"/>
        </w:rPr>
        <w:t>后视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为完成测试。</w:t>
      </w:r>
    </w:p>
    <w:p>
      <w:pPr>
        <w:spacing w:before="175" w:line="222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注意事项：测试时有以下任一情况，不计取成绩：</w:t>
      </w:r>
    </w:p>
    <w:p>
      <w:pPr>
        <w:spacing w:before="227" w:line="222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1.出发时抢跑；</w:t>
      </w:r>
    </w:p>
    <w:p>
      <w:pPr>
        <w:spacing w:before="213" w:line="220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2.出发时脚踩线；</w:t>
      </w:r>
    </w:p>
    <w:p>
      <w:pPr>
        <w:spacing w:before="201" w:line="221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3.途中跑时超越或踩踏最内侧跑道线。</w:t>
      </w:r>
    </w:p>
    <w:p>
      <w:pPr>
        <w:spacing w:before="188" w:line="222" w:lineRule="auto"/>
        <w:ind w:left="63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1"/>
          <w:sz w:val="31"/>
          <w:szCs w:val="31"/>
        </w:rPr>
        <w:t>三、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31"/>
          <w:szCs w:val="31"/>
        </w:rPr>
        <w:t>纵跳摸高</w:t>
      </w:r>
    </w:p>
    <w:p>
      <w:pPr>
        <w:spacing w:before="177" w:line="219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场地器材：通常在室内场地测试，起跳处铺垫厚度不超过2</w:t>
      </w:r>
    </w:p>
    <w:p>
      <w:pPr>
        <w:spacing w:line="219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20" w:h="16840"/>
          <w:pgMar w:top="1431" w:right="1788" w:bottom="2188" w:left="729" w:header="0" w:footer="1991" w:gutter="0"/>
          <w:cols w:space="720" w:num="1"/>
        </w:sectPr>
      </w:pPr>
    </w:p>
    <w:p>
      <w:pPr>
        <w:spacing w:line="332" w:lineRule="auto"/>
        <w:rPr>
          <w:rFonts w:ascii="Arial"/>
          <w:sz w:val="21"/>
        </w:rPr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4882515</wp:posOffset>
            </wp:positionH>
            <wp:positionV relativeFrom="page">
              <wp:posOffset>9296400</wp:posOffset>
            </wp:positionV>
            <wp:extent cx="1612900" cy="5334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12920" cy="533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01" w:line="335" w:lineRule="auto"/>
        <w:ind w:right="34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厘米的硬质无弹性垫子。如选择室外场地测试，需在天气状况许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可的情况下进行，当天平均气温应在15—35摄氏度之间</w:t>
      </w:r>
      <w:r>
        <w:rPr>
          <w:rFonts w:ascii="仿宋" w:hAnsi="仿宋" w:eastAsia="仿宋" w:cs="仿宋"/>
          <w:spacing w:val="13"/>
          <w:sz w:val="31"/>
          <w:szCs w:val="31"/>
        </w:rPr>
        <w:t>，无太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阳直射、风力不超过3级。</w:t>
      </w:r>
    </w:p>
    <w:p>
      <w:pPr>
        <w:spacing w:before="195" w:line="328" w:lineRule="auto"/>
        <w:ind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组测方法：裁判员、监督员、成绩记录员若干名。按组别进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15"/>
          <w:sz w:val="31"/>
          <w:szCs w:val="31"/>
        </w:rPr>
        <w:t>行测试，每人最多可测3次，1次测试达标，即视为该项目测试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6"/>
          <w:sz w:val="31"/>
          <w:szCs w:val="31"/>
        </w:rPr>
        <w:t>合格，3 次均未达标者视为不合格。成绩仅为“合格”或“不合格”</w:t>
      </w:r>
    </w:p>
    <w:p>
      <w:pPr>
        <w:pStyle w:val="2"/>
        <w:spacing w:line="220" w:lineRule="auto"/>
        <w:rPr>
          <w:sz w:val="31"/>
          <w:szCs w:val="31"/>
        </w:rPr>
      </w:pPr>
      <w:r>
        <w:rPr>
          <w:spacing w:val="-13"/>
          <w:sz w:val="31"/>
          <w:szCs w:val="31"/>
        </w:rPr>
        <w:t>两项。</w:t>
      </w:r>
    </w:p>
    <w:p>
      <w:pPr>
        <w:spacing w:before="201" w:line="340" w:lineRule="auto"/>
        <w:ind w:right="308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动作要求：受测试者赤脚或穿袜，双脚自然分开，呈站立姿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势。接到开始测试指令后，受测者屈膝半蹲，双臂后摆，随后双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脚蹬地垂直向上起跳，同时双臂向前上方快速摆动，举起一侧优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势手触摸合格高度的目标物，触摸到相应高度者视为合格。</w:t>
      </w:r>
    </w:p>
    <w:p>
      <w:pPr>
        <w:spacing w:before="182" w:line="222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注意事项：测试时有以下任一情况，不计取成绩：</w:t>
      </w:r>
    </w:p>
    <w:p>
      <w:pPr>
        <w:spacing w:before="183" w:line="573" w:lineRule="exact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position w:val="19"/>
          <w:sz w:val="31"/>
          <w:szCs w:val="31"/>
        </w:rPr>
        <w:t>1.起跳时双腿有移动或有垫步动作；</w:t>
      </w:r>
    </w:p>
    <w:p>
      <w:pPr>
        <w:spacing w:before="1" w:line="222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2.手指甲超过指尖0.3厘米；</w:t>
      </w:r>
    </w:p>
    <w:p>
      <w:pPr>
        <w:spacing w:before="174" w:line="560" w:lineRule="exact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position w:val="18"/>
          <w:sz w:val="31"/>
          <w:szCs w:val="31"/>
        </w:rPr>
        <w:t>3.戴手套等其他物品；</w:t>
      </w:r>
    </w:p>
    <w:p>
      <w:pPr>
        <w:spacing w:before="1" w:line="220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4.穿鞋进行测试。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2"/>
        <w:spacing w:before="102" w:line="183" w:lineRule="auto"/>
        <w:rPr>
          <w:sz w:val="31"/>
          <w:szCs w:val="31"/>
        </w:rPr>
      </w:pPr>
      <w:r>
        <w:rPr>
          <w:spacing w:val="-17"/>
          <w:sz w:val="31"/>
          <w:szCs w:val="31"/>
        </w:rPr>
        <w:t>—6—</w:t>
      </w:r>
    </w:p>
    <w:sectPr>
      <w:footerReference r:id="rId10" w:type="default"/>
      <w:pgSz w:w="11920" w:h="16840"/>
      <w:pgMar w:top="1431" w:right="1283" w:bottom="400" w:left="15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9" w:lineRule="exact"/>
      <w:rPr>
        <w:rFonts w:ascii="Arial"/>
        <w:sz w:val="4"/>
      </w:rPr>
    </w:pPr>
    <w:r>
      <w:pict>
        <v:rect id="_x0000_s2049" o:spid="_x0000_s2049" o:spt="1" style="position:absolute;left:0pt;margin-left:58pt;margin-top:768.95pt;height:3pt;width:485pt;mso-position-horizontal-relative:page;mso-position-vertical-relative:page;z-index:251659264;mso-width-relative:page;mso-height-relative:page;" fillcolor="#FF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320"/>
      </w:tabs>
      <w:spacing w:line="175" w:lineRule="auto"/>
      <w:rPr>
        <w:sz w:val="25"/>
        <w:szCs w:val="25"/>
      </w:rPr>
    </w:pPr>
    <w:r>
      <w:rPr>
        <w:sz w:val="25"/>
        <w:szCs w:val="25"/>
        <w:u w:val="single" w:color="auto"/>
      </w:rPr>
      <w:tab/>
    </w:r>
    <w:r>
      <w:rPr>
        <w:spacing w:val="-13"/>
        <w:sz w:val="25"/>
        <w:szCs w:val="25"/>
        <w:u w:val="single" w:color="auto"/>
      </w:rPr>
      <w:t>2</w:t>
    </w:r>
    <w:r>
      <w:rPr>
        <w:sz w:val="25"/>
        <w:szCs w:val="25"/>
        <w:u w:val="single" w:color="auto"/>
      </w:rPr>
      <w:t xml:space="preserve">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8372"/>
      </w:tabs>
      <w:spacing w:line="174" w:lineRule="auto"/>
      <w:ind w:left="8035"/>
      <w:rPr>
        <w:sz w:val="22"/>
        <w:szCs w:val="22"/>
      </w:rPr>
    </w:pPr>
    <w:r>
      <w:rPr>
        <w:sz w:val="22"/>
        <w:szCs w:val="22"/>
        <w:u w:val="single" w:color="auto"/>
      </w:rPr>
      <w:tab/>
    </w:r>
    <w:r>
      <w:rPr>
        <w:spacing w:val="11"/>
        <w:sz w:val="22"/>
        <w:szCs w:val="22"/>
        <w:u w:val="single" w:color="auto"/>
      </w:rPr>
      <w:t>3</w:t>
    </w:r>
    <w:r>
      <w:rPr>
        <w:spacing w:val="11"/>
        <w:sz w:val="22"/>
        <w:szCs w:val="22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8560"/>
      </w:tabs>
      <w:spacing w:line="172" w:lineRule="auto"/>
      <w:ind w:left="8230"/>
      <w:rPr>
        <w:sz w:val="20"/>
        <w:szCs w:val="20"/>
      </w:rPr>
    </w:pPr>
    <w:r>
      <w:rPr>
        <w:sz w:val="20"/>
        <w:szCs w:val="20"/>
        <w:u w:val="single" w:color="auto"/>
      </w:rPr>
      <w:tab/>
    </w:r>
    <w:r>
      <w:rPr>
        <w:spacing w:val="-11"/>
        <w:sz w:val="20"/>
        <w:szCs w:val="20"/>
        <w:u w:val="single" w:color="auto"/>
      </w:rPr>
      <w:t>5</w:t>
    </w:r>
    <w:r>
      <w:rPr>
        <w:sz w:val="20"/>
        <w:szCs w:val="20"/>
        <w:u w:val="single" w:color="auto"/>
      </w:rPr>
      <w:t xml:space="preserve">   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A7922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4"/>
      <w:szCs w:val="6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5.jpeg"/><Relationship Id="rId15" Type="http://schemas.openxmlformats.org/officeDocument/2006/relationships/image" Target="media/image4.jpe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Office_11.1.0.11115_F1E327BC-269C-435d-A152-05C5408002CA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2024-03-21T10:40:00Z</dcterms:created>
  <dc:creator>Administrator</dc:creator>
  <cp:lastModifiedBy>Administrator</cp:lastModifiedBy>
  <dcterms:modified xsi:type="dcterms:W3CDTF">2024-03-21T02:45:55Z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2024-03-21T10:40:00Z</vt:filetime>
  </property>
  <property fmtid="{D5CDD505-2E9C-101B-9397-08002B2CF9AE}" pid="4" name="UsrData">
    <vt:lpwstr>65fb9dfb71bc50001f6fe51fwl</vt:lpwstr>
  </property>
  <property fmtid="{D5CDD505-2E9C-101B-9397-08002B2CF9AE}" pid="5" name="KSOProductBuildVer">
    <vt:lpwstr>2052-11.1.0.11115</vt:lpwstr>
  </property>
  <property fmtid="{D5CDD505-2E9C-101B-9397-08002B2CF9AE}" pid="6" name="ICV">
    <vt:lpwstr>466023E7541C4B96B3777D5A3B9A791D</vt:lpwstr>
  </property>
</Properties>
</file>